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5080EF6D" w14:textId="77777777" w:rsidTr="00680392">
        <w:tc>
          <w:tcPr>
            <w:tcW w:w="2122" w:type="dxa"/>
          </w:tcPr>
          <w:p w14:paraId="384C6467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</w:tcPr>
          <w:p w14:paraId="65B49696" w14:textId="77777777" w:rsidR="00170E21" w:rsidRPr="00680392" w:rsidRDefault="00170E21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  <w:p w14:paraId="5C01EA28" w14:textId="628D1604" w:rsidR="006A7AD0" w:rsidRPr="00680392" w:rsidRDefault="00C865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51271</w:t>
            </w:r>
          </w:p>
        </w:tc>
      </w:tr>
      <w:tr w:rsidR="00680392" w:rsidRPr="00680392" w14:paraId="5B54F5C2" w14:textId="77777777" w:rsidTr="00680392">
        <w:tc>
          <w:tcPr>
            <w:tcW w:w="2122" w:type="dxa"/>
          </w:tcPr>
          <w:p w14:paraId="7D6DFBD7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</w:tcPr>
          <w:p w14:paraId="7F635FBD" w14:textId="77777777" w:rsidR="00170E21" w:rsidRPr="00680392" w:rsidRDefault="00170E21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  <w:p w14:paraId="225CC096" w14:textId="144358FC" w:rsidR="006A7AD0" w:rsidRPr="00680392" w:rsidRDefault="00C865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LUČKA UPRAVA ZADAR</w:t>
            </w:r>
          </w:p>
        </w:tc>
      </w:tr>
      <w:tr w:rsidR="00680392" w:rsidRPr="00680392" w14:paraId="08C0DC8C" w14:textId="77777777" w:rsidTr="00680392">
        <w:tc>
          <w:tcPr>
            <w:tcW w:w="2122" w:type="dxa"/>
          </w:tcPr>
          <w:p w14:paraId="65650750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</w:tcPr>
          <w:p w14:paraId="6FD68138" w14:textId="77777777" w:rsidR="00170E21" w:rsidRPr="00680392" w:rsidRDefault="00170E21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  <w:p w14:paraId="13283689" w14:textId="41FF1533" w:rsidR="006A7AD0" w:rsidRPr="00680392" w:rsidRDefault="00C865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</w:tc>
      </w:tr>
      <w:tr w:rsidR="00680392" w:rsidRPr="00680392" w14:paraId="3033085E" w14:textId="77777777" w:rsidTr="00680392">
        <w:tc>
          <w:tcPr>
            <w:tcW w:w="2122" w:type="dxa"/>
          </w:tcPr>
          <w:p w14:paraId="69D991DE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</w:tcPr>
          <w:p w14:paraId="5ABDD587" w14:textId="0680B37F" w:rsidR="00170E21" w:rsidRPr="00C8652C" w:rsidRDefault="00C8652C" w:rsidP="002A5175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1.siječnja 2023. – 31. prosinca 2023.</w:t>
            </w:r>
          </w:p>
          <w:p w14:paraId="3FB57AC1" w14:textId="77777777" w:rsidR="006A7AD0" w:rsidRPr="00680392" w:rsidRDefault="006A7AD0" w:rsidP="002A5175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F2541C" w:rsidRPr="00680392" w14:paraId="31FE2931" w14:textId="77777777" w:rsidTr="00680392">
        <w:tc>
          <w:tcPr>
            <w:tcW w:w="2122" w:type="dxa"/>
          </w:tcPr>
          <w:p w14:paraId="30D4D837" w14:textId="77777777" w:rsidR="00F2541C" w:rsidRPr="00F2541C" w:rsidRDefault="00F2541C" w:rsidP="006A7AD0">
            <w:pPr>
              <w:rPr>
                <w:rFonts w:ascii="Times New Roman" w:hAnsi="Times New Roman" w:cs="Times New Roman"/>
                <w:color w:val="003399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>Web lokacija na kojoj se objavljuju financijska izvješća</w:t>
            </w:r>
            <w:r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 xml:space="preserve"> (www.xxxx)</w:t>
            </w:r>
          </w:p>
        </w:tc>
        <w:tc>
          <w:tcPr>
            <w:tcW w:w="7512" w:type="dxa"/>
          </w:tcPr>
          <w:p w14:paraId="70777631" w14:textId="22F3BB34" w:rsidR="00F2541C" w:rsidRPr="00680392" w:rsidRDefault="00C865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www.port-authority-zadar.hr</w:t>
            </w:r>
          </w:p>
        </w:tc>
      </w:tr>
    </w:tbl>
    <w:p w14:paraId="7E7F0C25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1F55A" w14:textId="77777777" w:rsidR="00680392" w:rsidRDefault="00680392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2E7F19" w14:textId="77777777" w:rsidR="00064C4E" w:rsidRPr="00680392" w:rsidRDefault="00036DEE" w:rsidP="00170E21">
      <w:pPr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>B I LJ E Š K E  U Z  F I N A N C I J S K A</w:t>
      </w:r>
      <w:r w:rsidR="000A0ED1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</w:t>
      </w: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I Z V J EŠ Ć A</w:t>
      </w:r>
    </w:p>
    <w:p w14:paraId="23CEB03C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4B4BB295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08348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0ECE3A" w14:textId="77777777" w:rsidR="004F6DF2" w:rsidRPr="00680392" w:rsidRDefault="004F6DF2">
          <w:pPr>
            <w:pStyle w:val="TOCHeading"/>
            <w:rPr>
              <w:rFonts w:ascii="Times New Roman" w:hAnsi="Times New Roman" w:cs="Times New Roman"/>
            </w:rPr>
          </w:pPr>
          <w:r w:rsidRPr="00680392">
            <w:rPr>
              <w:rFonts w:ascii="Times New Roman" w:hAnsi="Times New Roman" w:cs="Times New Roman"/>
            </w:rPr>
            <w:t>S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d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r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ž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j</w:t>
          </w:r>
        </w:p>
        <w:p w14:paraId="7D0A6793" w14:textId="271BE951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8989454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B I L A N C U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_Toc128989454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0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470CF" w14:textId="4DC4F21A" w:rsidR="004F6DF2" w:rsidRPr="00680392" w:rsidRDefault="00000000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5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 M O V I N A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_Toc128989455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0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D87928" w14:textId="710CA49A" w:rsidR="004F6DF2" w:rsidRPr="00680392" w:rsidRDefault="00000000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6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 B V E Z E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_Toc128989456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0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ACEA11" w14:textId="453AD628" w:rsidR="004F6DF2" w:rsidRPr="00680392" w:rsidRDefault="00000000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7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R – R A S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_Toc128989457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0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9C75A8" w14:textId="3213ED9B" w:rsidR="004F6DF2" w:rsidRPr="00680392" w:rsidRDefault="00000000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8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 R I H O D I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_Toc128989458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0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5A5B96" w14:textId="2DC0D119" w:rsidR="004F6DF2" w:rsidRPr="00680392" w:rsidRDefault="00000000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9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H O D I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_Toc128989459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0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78741E" w14:textId="19CC5F30" w:rsidR="004F6DF2" w:rsidRPr="00680392" w:rsidRDefault="00000000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0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– V R I O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_Toc128989460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0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B68A7" w14:textId="6D0BA8F3" w:rsidR="004F6DF2" w:rsidRPr="00680392" w:rsidRDefault="00000000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1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– f u n k c i j s k i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_Toc128989461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0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AD2FE" w14:textId="60010CD4" w:rsidR="004F6DF2" w:rsidRPr="00680392" w:rsidRDefault="00000000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2" w:history="1">
            <w:r w:rsidR="004F6DF2"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O B V E Z E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_Toc128989462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0B0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3D2BB8" w14:textId="77777777" w:rsidR="004F6DF2" w:rsidRDefault="004F6DF2">
          <w:r w:rsidRPr="0068039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5C31CB1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39308CE4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1699D176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26054C0C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34433A55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12219DC8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2EAEBF66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00F1794F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4AC78997" w14:textId="77777777" w:rsidR="00170E21" w:rsidRPr="00036DEE" w:rsidRDefault="00170E21" w:rsidP="00036DEE">
      <w:pPr>
        <w:pStyle w:val="Heading1"/>
      </w:pPr>
      <w:bookmarkStart w:id="0" w:name="_Toc128989454"/>
      <w:r w:rsidRPr="00036DEE">
        <w:lastRenderedPageBreak/>
        <w:t>B I LJ E Š K E  U Z  B I L A N C U</w:t>
      </w:r>
      <w:bookmarkEnd w:id="0"/>
    </w:p>
    <w:p w14:paraId="63F6410B" w14:textId="77777777" w:rsidR="00064C4E" w:rsidRDefault="00064C4E">
      <w:pPr>
        <w:rPr>
          <w:rFonts w:ascii="Times New Roman" w:hAnsi="Times New Roman" w:cs="Times New Roman"/>
          <w:b/>
          <w:color w:val="003399"/>
          <w:sz w:val="24"/>
          <w:szCs w:val="24"/>
        </w:rPr>
      </w:pPr>
    </w:p>
    <w:p w14:paraId="792A2A78" w14:textId="77777777" w:rsidR="00170E21" w:rsidRDefault="00170E21" w:rsidP="00036DEE">
      <w:pPr>
        <w:pStyle w:val="Heading2"/>
      </w:pPr>
      <w:bookmarkStart w:id="1" w:name="_Toc128989455"/>
      <w:r w:rsidRPr="00036DEE">
        <w:t>I</w:t>
      </w:r>
      <w:r w:rsidR="00614260" w:rsidRPr="00036DEE">
        <w:t xml:space="preserve"> </w:t>
      </w:r>
      <w:r w:rsidRPr="00036DEE">
        <w:t>M</w:t>
      </w:r>
      <w:r w:rsidR="00614260" w:rsidRPr="00036DEE">
        <w:t xml:space="preserve"> </w:t>
      </w:r>
      <w:r w:rsidRPr="00036DEE">
        <w:t>O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I</w:t>
      </w:r>
      <w:r w:rsidR="00614260" w:rsidRPr="00036DEE">
        <w:t xml:space="preserve"> </w:t>
      </w:r>
      <w:r w:rsidRPr="00036DEE">
        <w:t>N</w:t>
      </w:r>
      <w:r w:rsidR="00614260" w:rsidRPr="00036DEE">
        <w:t xml:space="preserve"> </w:t>
      </w:r>
      <w:r w:rsidRPr="00036DEE">
        <w:t>A</w:t>
      </w:r>
      <w:bookmarkEnd w:id="1"/>
    </w:p>
    <w:p w14:paraId="61AC37E0" w14:textId="77777777" w:rsidR="00170E21" w:rsidRPr="00614260" w:rsidRDefault="00170E21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dugotrajna imovina</w:t>
      </w:r>
      <w:r w:rsidR="0069302A">
        <w:rPr>
          <w:rFonts w:ascii="Times New Roman" w:hAnsi="Times New Roman" w:cs="Times New Roman"/>
          <w:sz w:val="24"/>
          <w:szCs w:val="24"/>
        </w:rPr>
        <w:t xml:space="preserve"> </w:t>
      </w:r>
      <w:r w:rsidR="0069302A" w:rsidRPr="00614260">
        <w:rPr>
          <w:rFonts w:ascii="Times New Roman" w:hAnsi="Times New Roman" w:cs="Times New Roman"/>
          <w:b/>
          <w:sz w:val="24"/>
          <w:szCs w:val="24"/>
        </w:rPr>
        <w:t>(01)</w:t>
      </w:r>
    </w:p>
    <w:p w14:paraId="26E87700" w14:textId="5405B77B" w:rsidR="00614260" w:rsidRDefault="00B8127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2023. godini nije bilo promjena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dugotrajnoj imovini.</w:t>
      </w:r>
    </w:p>
    <w:p w14:paraId="3F2A00AF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9691091" w14:textId="77777777" w:rsidR="0069302A" w:rsidRPr="00614260" w:rsidRDefault="0069302A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(02)</w:t>
      </w:r>
    </w:p>
    <w:p w14:paraId="3C4C5541" w14:textId="32EE4824" w:rsidR="00614260" w:rsidRDefault="00B8127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81273">
        <w:rPr>
          <w:rFonts w:ascii="Times New Roman" w:hAnsi="Times New Roman" w:cs="Times New Roman"/>
          <w:sz w:val="24"/>
          <w:szCs w:val="24"/>
        </w:rPr>
        <w:t xml:space="preserve">U 2023. godini </w:t>
      </w:r>
      <w:r w:rsidR="00326891">
        <w:rPr>
          <w:rFonts w:ascii="Times New Roman" w:hAnsi="Times New Roman" w:cs="Times New Roman"/>
          <w:sz w:val="24"/>
          <w:szCs w:val="24"/>
        </w:rPr>
        <w:t xml:space="preserve">došlo je do značajnog povećanja </w:t>
      </w:r>
      <w:r w:rsidRPr="00B81273">
        <w:rPr>
          <w:rFonts w:ascii="Times New Roman" w:hAnsi="Times New Roman" w:cs="Times New Roman"/>
          <w:sz w:val="24"/>
          <w:szCs w:val="24"/>
        </w:rPr>
        <w:t>proizvedene dugotrajne imovine</w:t>
      </w:r>
      <w:r w:rsidR="00326891">
        <w:rPr>
          <w:rFonts w:ascii="Times New Roman" w:hAnsi="Times New Roman" w:cs="Times New Roman"/>
          <w:sz w:val="24"/>
          <w:szCs w:val="24"/>
        </w:rPr>
        <w:t xml:space="preserve"> u iznosu 14.461.603,59 eura zbog stavljanja dijelova imovine u pripremi u upotrebu. Pored navedenog, i</w:t>
      </w:r>
      <w:r w:rsidRPr="00B81273">
        <w:rPr>
          <w:rFonts w:ascii="Times New Roman" w:hAnsi="Times New Roman" w:cs="Times New Roman"/>
          <w:sz w:val="24"/>
          <w:szCs w:val="24"/>
        </w:rPr>
        <w:t xml:space="preserve">zvršena su ulaganja u </w:t>
      </w:r>
      <w:r>
        <w:rPr>
          <w:rFonts w:ascii="Times New Roman" w:hAnsi="Times New Roman" w:cs="Times New Roman"/>
          <w:sz w:val="24"/>
          <w:szCs w:val="24"/>
        </w:rPr>
        <w:t>računalni program za potrebe funkcioniranja Marine Zadar (12.500,00</w:t>
      </w:r>
      <w:r w:rsidR="00326891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), računala i računalnu opremu te opremu za signalizaciju na lučkom području. </w:t>
      </w:r>
    </w:p>
    <w:p w14:paraId="576F84F7" w14:textId="77777777" w:rsidR="006A7AD0" w:rsidRPr="00614260" w:rsidRDefault="006A7AD0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Patenti, metal i ostale pohranjene vrijednosti </w:t>
      </w:r>
      <w:r w:rsidRPr="00614260">
        <w:rPr>
          <w:rFonts w:ascii="Times New Roman" w:hAnsi="Times New Roman" w:cs="Times New Roman"/>
          <w:b/>
          <w:sz w:val="24"/>
          <w:szCs w:val="24"/>
        </w:rPr>
        <w:t>(03)</w:t>
      </w:r>
    </w:p>
    <w:p w14:paraId="6C4CD636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AC2D7B1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FD987B9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Dugotrajna nefinancijska imovina u pripremi </w:t>
      </w:r>
      <w:r w:rsidRPr="00614260">
        <w:rPr>
          <w:rFonts w:ascii="Times New Roman" w:hAnsi="Times New Roman" w:cs="Times New Roman"/>
          <w:b/>
          <w:sz w:val="24"/>
          <w:szCs w:val="24"/>
        </w:rPr>
        <w:t>(05)</w:t>
      </w:r>
    </w:p>
    <w:p w14:paraId="6D3A7134" w14:textId="2AD65482" w:rsidR="00562579" w:rsidRPr="00562579" w:rsidRDefault="0056257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62579">
        <w:rPr>
          <w:rFonts w:ascii="Times New Roman" w:hAnsi="Times New Roman" w:cs="Times New Roman"/>
          <w:sz w:val="24"/>
          <w:szCs w:val="24"/>
        </w:rPr>
        <w:t>U 2023. godini izvršena su ulaganja u građevinske objek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562579">
        <w:rPr>
          <w:rFonts w:ascii="Times New Roman" w:hAnsi="Times New Roman" w:cs="Times New Roman"/>
          <w:sz w:val="24"/>
          <w:szCs w:val="24"/>
        </w:rPr>
        <w:t xml:space="preserve"> u pripremi u iznosu </w:t>
      </w:r>
      <w:r>
        <w:rPr>
          <w:rFonts w:ascii="Times New Roman" w:hAnsi="Times New Roman" w:cs="Times New Roman"/>
          <w:sz w:val="24"/>
          <w:szCs w:val="24"/>
        </w:rPr>
        <w:t>5.318.641,62 eura kako slijedi:</w:t>
      </w:r>
      <w:r w:rsidRPr="005625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5C31C" w14:textId="2AC5096A" w:rsidR="00562579" w:rsidRPr="00562579" w:rsidRDefault="0056257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62579">
        <w:rPr>
          <w:rFonts w:ascii="Times New Roman" w:hAnsi="Times New Roman" w:cs="Times New Roman"/>
          <w:sz w:val="24"/>
          <w:szCs w:val="24"/>
        </w:rPr>
        <w:t>-</w:t>
      </w:r>
      <w:r w:rsidRPr="00562579">
        <w:rPr>
          <w:rFonts w:ascii="Times New Roman" w:hAnsi="Times New Roman" w:cs="Times New Roman"/>
          <w:sz w:val="24"/>
          <w:szCs w:val="24"/>
        </w:rPr>
        <w:tab/>
        <w:t>OPERATIVNI PROGRAM RIBARSTVA (EFPR) - MODERNIZACIJA I PROŠIRENJE RIBARSKE LUKE VELA LAMJANA, KALI</w:t>
      </w:r>
      <w:r>
        <w:rPr>
          <w:rFonts w:ascii="Times New Roman" w:hAnsi="Times New Roman" w:cs="Times New Roman"/>
          <w:sz w:val="24"/>
          <w:szCs w:val="24"/>
        </w:rPr>
        <w:t>, Faza 1</w:t>
      </w:r>
      <w:r w:rsidRPr="0056257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30.850,38 eura</w:t>
      </w:r>
    </w:p>
    <w:p w14:paraId="426BFE47" w14:textId="7D3C274F" w:rsidR="00562579" w:rsidRPr="00562579" w:rsidRDefault="0056257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62579">
        <w:rPr>
          <w:rFonts w:ascii="Times New Roman" w:hAnsi="Times New Roman" w:cs="Times New Roman"/>
          <w:sz w:val="24"/>
          <w:szCs w:val="24"/>
        </w:rPr>
        <w:t>-</w:t>
      </w:r>
      <w:r w:rsidRPr="00562579">
        <w:rPr>
          <w:rFonts w:ascii="Times New Roman" w:hAnsi="Times New Roman" w:cs="Times New Roman"/>
          <w:sz w:val="24"/>
          <w:szCs w:val="24"/>
        </w:rPr>
        <w:tab/>
        <w:t xml:space="preserve">OPERATIVNI PROGRAM RIBARSTVA (EFPR) - RIBARSKA LUKA VELA LAMJANA, KALI - FAZA 2 - POVEĆANJE KVALITETE, KONTROLE I SLJEDIVOSTI ISKRCAJA RIBARSKIH PLOVILA LUKE VELA LAMJANA, KALI – </w:t>
      </w:r>
      <w:r>
        <w:rPr>
          <w:rFonts w:ascii="Times New Roman" w:hAnsi="Times New Roman" w:cs="Times New Roman"/>
          <w:sz w:val="24"/>
          <w:szCs w:val="24"/>
        </w:rPr>
        <w:t>2.862.661,55 eura</w:t>
      </w:r>
    </w:p>
    <w:p w14:paraId="4406C50E" w14:textId="65E4E6D6" w:rsidR="00562579" w:rsidRPr="00562579" w:rsidRDefault="0056257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62579">
        <w:rPr>
          <w:rFonts w:ascii="Times New Roman" w:hAnsi="Times New Roman" w:cs="Times New Roman"/>
          <w:sz w:val="24"/>
          <w:szCs w:val="24"/>
        </w:rPr>
        <w:t>-</w:t>
      </w:r>
      <w:r w:rsidRPr="00562579">
        <w:rPr>
          <w:rFonts w:ascii="Times New Roman" w:hAnsi="Times New Roman" w:cs="Times New Roman"/>
          <w:sz w:val="24"/>
          <w:szCs w:val="24"/>
        </w:rPr>
        <w:tab/>
      </w:r>
      <w:bookmarkStart w:id="2" w:name="_Hlk157596059"/>
      <w:r w:rsidRPr="00562579">
        <w:rPr>
          <w:rFonts w:ascii="Times New Roman" w:hAnsi="Times New Roman" w:cs="Times New Roman"/>
          <w:sz w:val="24"/>
          <w:szCs w:val="24"/>
        </w:rPr>
        <w:t>OP Konkurentnost i kohezija, prioritetna os 7. Povezanost i mobilnost - Rekonstrukcija i izgradnja lučke infrastrukture Grad Zadar - Poluotok</w:t>
      </w:r>
      <w:bookmarkEnd w:id="2"/>
      <w:r w:rsidRPr="0056257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2.220.499,30 eura</w:t>
      </w:r>
    </w:p>
    <w:p w14:paraId="52C28D11" w14:textId="0FE591D7" w:rsidR="00562579" w:rsidRPr="00562579" w:rsidRDefault="0056257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62579">
        <w:rPr>
          <w:rFonts w:ascii="Times New Roman" w:hAnsi="Times New Roman" w:cs="Times New Roman"/>
          <w:sz w:val="24"/>
          <w:szCs w:val="24"/>
        </w:rPr>
        <w:t>-</w:t>
      </w:r>
      <w:r w:rsidRPr="00562579">
        <w:rPr>
          <w:rFonts w:ascii="Times New Roman" w:hAnsi="Times New Roman" w:cs="Times New Roman"/>
          <w:sz w:val="24"/>
          <w:szCs w:val="24"/>
        </w:rPr>
        <w:tab/>
        <w:t xml:space="preserve">REKONSTRUKCIJA POSTOJEĆE INFRASTRUKTURE NA PODRUČJU RIBARSKE LUKE GAŽENICA, II. faza – </w:t>
      </w:r>
      <w:r>
        <w:rPr>
          <w:rFonts w:ascii="Times New Roman" w:hAnsi="Times New Roman" w:cs="Times New Roman"/>
          <w:sz w:val="24"/>
          <w:szCs w:val="24"/>
        </w:rPr>
        <w:t>13.721,88</w:t>
      </w:r>
      <w:r w:rsidRPr="00562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14:paraId="0CAA9CFF" w14:textId="285EAD21" w:rsidR="00562579" w:rsidRDefault="0056257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62579">
        <w:rPr>
          <w:rFonts w:ascii="Times New Roman" w:hAnsi="Times New Roman" w:cs="Times New Roman"/>
          <w:sz w:val="24"/>
          <w:szCs w:val="24"/>
        </w:rPr>
        <w:t>-</w:t>
      </w:r>
      <w:r w:rsidRPr="00562579">
        <w:rPr>
          <w:rFonts w:ascii="Times New Roman" w:hAnsi="Times New Roman" w:cs="Times New Roman"/>
          <w:sz w:val="24"/>
          <w:szCs w:val="24"/>
        </w:rPr>
        <w:tab/>
        <w:t xml:space="preserve">Izgradnja nadstrešnice s fotonaponskom elektranom u sklopu INTERREG VA - ITALIJA - HRVATSKA - Projekt SUSPORT – </w:t>
      </w:r>
      <w:r>
        <w:rPr>
          <w:rFonts w:ascii="Times New Roman" w:hAnsi="Times New Roman" w:cs="Times New Roman"/>
          <w:sz w:val="24"/>
          <w:szCs w:val="24"/>
        </w:rPr>
        <w:t>190.908,51 eura</w:t>
      </w:r>
      <w:r w:rsidRPr="00562579">
        <w:rPr>
          <w:rFonts w:ascii="Times New Roman" w:hAnsi="Times New Roman" w:cs="Times New Roman"/>
          <w:sz w:val="24"/>
          <w:szCs w:val="24"/>
        </w:rPr>
        <w:t>.</w:t>
      </w:r>
    </w:p>
    <w:p w14:paraId="5738D006" w14:textId="2DA7F9C7" w:rsidR="00614260" w:rsidRDefault="00A31869" w:rsidP="003268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Imovina izgrađena u sklopu RL Vela,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Lamjana</w:t>
      </w:r>
      <w:proofErr w:type="spellEnd"/>
      <w:r>
        <w:rPr>
          <w:rFonts w:ascii="Times New Roman" w:hAnsi="Times New Roman" w:cs="Times New Roman"/>
          <w:sz w:val="24"/>
          <w:szCs w:val="24"/>
        </w:rPr>
        <w:t>, Kali je aktivirana i stavljena u upotrebu s 1.7.2023. godine. Nadstrešnica s fotonaponskom elektranom 1.3.2023. te imovina izgrađena u sklopu projekta</w:t>
      </w:r>
      <w:r w:rsidRPr="00A31869">
        <w:t xml:space="preserve"> </w:t>
      </w:r>
      <w:r w:rsidRPr="00A31869">
        <w:rPr>
          <w:rFonts w:ascii="Times New Roman" w:hAnsi="Times New Roman" w:cs="Times New Roman"/>
          <w:sz w:val="24"/>
          <w:szCs w:val="24"/>
        </w:rPr>
        <w:t xml:space="preserve">OP Konkurentnost i kohezija, prioritetna os 7. Povezanost i mobilnost - Rekonstrukcija i izgradnja lučke infrastrukture Grad Zadar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1869">
        <w:rPr>
          <w:rFonts w:ascii="Times New Roman" w:hAnsi="Times New Roman" w:cs="Times New Roman"/>
          <w:sz w:val="24"/>
          <w:szCs w:val="24"/>
        </w:rPr>
        <w:t xml:space="preserve"> Poluotok</w:t>
      </w:r>
      <w:r>
        <w:rPr>
          <w:rFonts w:ascii="Times New Roman" w:hAnsi="Times New Roman" w:cs="Times New Roman"/>
          <w:sz w:val="24"/>
          <w:szCs w:val="24"/>
        </w:rPr>
        <w:t xml:space="preserve"> je stavljena u upotrebu s 31.12.2023. Sukladno datumima stavljanja imovine u upotrebu započeo je obračun ispravka vrijednosti. </w:t>
      </w:r>
    </w:p>
    <w:p w14:paraId="39914DEC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67251D" w14:textId="77777777" w:rsidR="006A7AD0" w:rsidRPr="00614260" w:rsidRDefault="006A7AD0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kratkotrajna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(06)</w:t>
      </w:r>
    </w:p>
    <w:p w14:paraId="0E077CD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04DEE05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B11772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Novac u</w:t>
      </w:r>
      <w:r w:rsidR="006A7AD0">
        <w:rPr>
          <w:rFonts w:ascii="Times New Roman" w:hAnsi="Times New Roman" w:cs="Times New Roman"/>
          <w:sz w:val="24"/>
          <w:szCs w:val="24"/>
        </w:rPr>
        <w:t xml:space="preserve"> banci,</w:t>
      </w:r>
      <w:r>
        <w:rPr>
          <w:rFonts w:ascii="Times New Roman" w:hAnsi="Times New Roman" w:cs="Times New Roman"/>
          <w:sz w:val="24"/>
          <w:szCs w:val="24"/>
        </w:rPr>
        <w:t xml:space="preserve"> blagajni </w:t>
      </w:r>
      <w:r w:rsidRPr="00614260">
        <w:rPr>
          <w:rFonts w:ascii="Times New Roman" w:hAnsi="Times New Roman" w:cs="Times New Roman"/>
          <w:b/>
          <w:sz w:val="24"/>
          <w:szCs w:val="24"/>
        </w:rPr>
        <w:t>(11)</w:t>
      </w:r>
    </w:p>
    <w:p w14:paraId="1CDD6441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45BE468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4565EF9" w14:textId="67707A9A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Depoziti, </w:t>
      </w:r>
      <w:proofErr w:type="spellStart"/>
      <w:r>
        <w:rPr>
          <w:rFonts w:ascii="Times New Roman" w:hAnsi="Times New Roman" w:cs="Times New Roman"/>
          <w:sz w:val="24"/>
          <w:szCs w:val="24"/>
        </w:rPr>
        <w:t>jamčevni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potraživanja od zaposlenih te za više plaćene poreze i ostalo </w:t>
      </w:r>
      <w:r w:rsidRPr="00614260">
        <w:rPr>
          <w:rFonts w:ascii="Times New Roman" w:hAnsi="Times New Roman" w:cs="Times New Roman"/>
          <w:b/>
          <w:sz w:val="24"/>
          <w:szCs w:val="24"/>
        </w:rPr>
        <w:t>(12)</w:t>
      </w:r>
    </w:p>
    <w:p w14:paraId="00862D3C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68201CE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48C1FB8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dane zajmove </w:t>
      </w:r>
      <w:r w:rsidRPr="00D649D7">
        <w:rPr>
          <w:rFonts w:ascii="Times New Roman" w:hAnsi="Times New Roman" w:cs="Times New Roman"/>
          <w:b/>
          <w:sz w:val="24"/>
          <w:szCs w:val="24"/>
        </w:rPr>
        <w:t>(13)</w:t>
      </w:r>
    </w:p>
    <w:p w14:paraId="7EA999A6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B788444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77146B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Vrijednosni papiri </w:t>
      </w:r>
      <w:r w:rsidRPr="00D649D7">
        <w:rPr>
          <w:rFonts w:ascii="Times New Roman" w:hAnsi="Times New Roman" w:cs="Times New Roman"/>
          <w:b/>
          <w:sz w:val="24"/>
          <w:szCs w:val="24"/>
        </w:rPr>
        <w:t>(14)</w:t>
      </w:r>
    </w:p>
    <w:p w14:paraId="18574668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734CF15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FF94785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Dionice i udjeli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(15)</w:t>
      </w:r>
    </w:p>
    <w:p w14:paraId="4939B2E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5920072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D27E0CC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(16)</w:t>
      </w:r>
    </w:p>
    <w:p w14:paraId="4DE79B3F" w14:textId="1AFEE633" w:rsidR="00614260" w:rsidRDefault="00326891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26891">
        <w:rPr>
          <w:noProof/>
        </w:rPr>
        <w:drawing>
          <wp:inline distT="0" distB="0" distL="0" distR="0" wp14:anchorId="607F21E9" wp14:editId="14625260">
            <wp:extent cx="5981700" cy="1276350"/>
            <wp:effectExtent l="0" t="0" r="0" b="0"/>
            <wp:docPr id="17700083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891">
        <w:t xml:space="preserve"> </w:t>
      </w:r>
      <w:r w:rsidRPr="00326891">
        <w:rPr>
          <w:rFonts w:ascii="Times New Roman" w:hAnsi="Times New Roman" w:cs="Times New Roman"/>
          <w:sz w:val="24"/>
          <w:szCs w:val="24"/>
        </w:rPr>
        <w:t>Potraživanja u bilanci smanjena su uslijed obračuna ispravka vrijednosti koji je proveden sukladno čl. 37.a. Pravilnika o proračunskom računovodstvu po kriterijima kašnjenja u naplati preko godinu dana</w:t>
      </w:r>
    </w:p>
    <w:p w14:paraId="493B8F03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CEA38BD" w14:textId="77777777" w:rsidR="006A7AD0" w:rsidRDefault="006A7AD0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(17)</w:t>
      </w:r>
    </w:p>
    <w:p w14:paraId="108F6B8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1DBF3C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53E57C9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budućih razdoblja i nedospjela naplata prihoda </w:t>
      </w:r>
      <w:r w:rsidRPr="00D649D7">
        <w:rPr>
          <w:rFonts w:ascii="Times New Roman" w:hAnsi="Times New Roman" w:cs="Times New Roman"/>
          <w:b/>
          <w:sz w:val="24"/>
          <w:szCs w:val="24"/>
        </w:rPr>
        <w:t>(19)</w:t>
      </w:r>
    </w:p>
    <w:p w14:paraId="33BA7E94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496D553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98297A8" w14:textId="77777777" w:rsidR="00680392" w:rsidRDefault="00680392" w:rsidP="00036DEE">
      <w:pPr>
        <w:pStyle w:val="Heading2"/>
      </w:pPr>
      <w:bookmarkStart w:id="3" w:name="_Toc128989456"/>
    </w:p>
    <w:p w14:paraId="22010550" w14:textId="77777777" w:rsidR="0069302A" w:rsidRPr="00036DEE" w:rsidRDefault="001D4818" w:rsidP="00036DEE">
      <w:pPr>
        <w:pStyle w:val="Heading2"/>
      </w:pPr>
      <w:r w:rsidRPr="00036DEE">
        <w:t>O</w:t>
      </w:r>
      <w:r w:rsidR="00614260" w:rsidRPr="00036DEE">
        <w:t xml:space="preserve"> </w:t>
      </w:r>
      <w:r w:rsidRPr="00036DEE">
        <w:t>B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E</w:t>
      </w:r>
      <w:r w:rsidR="00614260" w:rsidRPr="00036DEE">
        <w:t xml:space="preserve"> </w:t>
      </w:r>
      <w:r w:rsidRPr="00036DEE">
        <w:t>Z</w:t>
      </w:r>
      <w:r w:rsidR="00614260" w:rsidRPr="00036DEE">
        <w:t xml:space="preserve"> </w:t>
      </w:r>
      <w:r w:rsidRPr="00036DEE">
        <w:t>E</w:t>
      </w:r>
      <w:bookmarkEnd w:id="3"/>
    </w:p>
    <w:p w14:paraId="1C359C84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(23)</w:t>
      </w:r>
    </w:p>
    <w:p w14:paraId="67750CDD" w14:textId="24429806" w:rsidR="00064C4E" w:rsidRPr="00064C4E" w:rsidRDefault="003C38EC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iznosile su 136.183,16 eura. U strukturi obveza za rashode poslovanja najveći dio se odnosi na plaću zaposlenika za prosinac 2023. godine u iznosu 60.934,92 eura te na obveze za materijalne rashode u iznosu 60.090,27 eura.</w:t>
      </w:r>
    </w:p>
    <w:p w14:paraId="107B5C4B" w14:textId="77777777" w:rsidR="001D4818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nabavu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(24)</w:t>
      </w:r>
    </w:p>
    <w:p w14:paraId="67907333" w14:textId="77777777" w:rsidR="00064C4E" w:rsidRPr="00064C4E" w:rsidRDefault="00064C4E" w:rsidP="00064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2D0654" w14:textId="1505F8C5" w:rsidR="00064C4E" w:rsidRPr="00064C4E" w:rsidRDefault="003C38EC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nabavu nefinancijske imovine iznose 12.500 eura i odnose se na ulaganja u računalni program. </w:t>
      </w:r>
    </w:p>
    <w:p w14:paraId="1A58900C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kredite i zajmove </w:t>
      </w:r>
      <w:r w:rsidRPr="00064C4E">
        <w:rPr>
          <w:rFonts w:ascii="Times New Roman" w:hAnsi="Times New Roman" w:cs="Times New Roman"/>
          <w:b/>
          <w:sz w:val="24"/>
          <w:szCs w:val="24"/>
        </w:rPr>
        <w:t>(26)</w:t>
      </w:r>
    </w:p>
    <w:p w14:paraId="529AD36E" w14:textId="2F39B82E" w:rsidR="00064C4E" w:rsidRDefault="00FC6049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C6049">
        <w:rPr>
          <w:rFonts w:ascii="Times New Roman" w:eastAsia="Calibri" w:hAnsi="Times New Roman" w:cs="Times New Roman"/>
          <w:sz w:val="24"/>
          <w:szCs w:val="24"/>
          <w:lang w:eastAsia="en-GB"/>
        </w:rPr>
        <w:t>Ukupne obveze za kredite i zajmove Lučke uprave Zadar na dan 31.12.2023. godine iznose 51.824.20</w:t>
      </w:r>
      <w:r w:rsidR="003C38EC">
        <w:rPr>
          <w:rFonts w:ascii="Times New Roman" w:eastAsia="Calibri" w:hAnsi="Times New Roman" w:cs="Times New Roman"/>
          <w:sz w:val="24"/>
          <w:szCs w:val="24"/>
          <w:lang w:eastAsia="en-GB"/>
        </w:rPr>
        <w:t>2,70</w:t>
      </w:r>
      <w:r w:rsidRPr="00FC604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eura i odnose se na obveze po zajmu Europske investicijske banke br. 24.093 kojim je izgrađena Nova luka Zadar, Gaženica.</w:t>
      </w:r>
    </w:p>
    <w:p w14:paraId="2787A86A" w14:textId="445B61AA" w:rsidR="00FC6049" w:rsidRDefault="00FC6049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3B05197" wp14:editId="3BDDBAFD">
            <wp:extent cx="5846445" cy="469265"/>
            <wp:effectExtent l="0" t="0" r="1905" b="6985"/>
            <wp:docPr id="1244519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855C6" w14:textId="182A2100" w:rsidR="00FC6049" w:rsidRPr="00FC6049" w:rsidRDefault="00FC6049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C6049">
        <w:rPr>
          <w:rFonts w:ascii="Times New Roman" w:eastAsia="Calibri" w:hAnsi="Times New Roman" w:cs="Times New Roman"/>
          <w:sz w:val="24"/>
          <w:szCs w:val="24"/>
          <w:lang w:eastAsia="en-GB"/>
        </w:rPr>
        <w:t>Zajam Europske investicijske banke je izdan uz jamstvo Vlade Republike Hrvatske.</w:t>
      </w:r>
    </w:p>
    <w:p w14:paraId="18AE1036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8B094A6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Odgođeno plaćanje rashoda i prihodi budućih razdoblja </w:t>
      </w:r>
      <w:r w:rsidRPr="00064C4E">
        <w:rPr>
          <w:rFonts w:ascii="Times New Roman" w:hAnsi="Times New Roman" w:cs="Times New Roman"/>
          <w:b/>
          <w:sz w:val="24"/>
          <w:szCs w:val="24"/>
        </w:rPr>
        <w:t>(29)</w:t>
      </w:r>
    </w:p>
    <w:p w14:paraId="59438483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E3F7820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3F011A2" w14:textId="77777777" w:rsidR="00064C4E" w:rsidRPr="00064C4E" w:rsidRDefault="00064C4E" w:rsidP="00064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E13B8F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Vlastiti izvori </w:t>
      </w:r>
      <w:r w:rsidRPr="00064C4E">
        <w:rPr>
          <w:rFonts w:ascii="Times New Roman" w:hAnsi="Times New Roman" w:cs="Times New Roman"/>
          <w:b/>
          <w:sz w:val="24"/>
          <w:szCs w:val="24"/>
        </w:rPr>
        <w:t>(91)</w:t>
      </w:r>
    </w:p>
    <w:p w14:paraId="2AB6B045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D95204E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D0536FD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Višak/manjak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(922)</w:t>
      </w:r>
    </w:p>
    <w:p w14:paraId="6238D50D" w14:textId="16B77594" w:rsidR="00326891" w:rsidRDefault="00326891" w:rsidP="003268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26891">
        <w:rPr>
          <w:noProof/>
        </w:rPr>
        <w:drawing>
          <wp:inline distT="0" distB="0" distL="0" distR="0" wp14:anchorId="096F326A" wp14:editId="7FBFBE0B">
            <wp:extent cx="6120130" cy="1314450"/>
            <wp:effectExtent l="0" t="0" r="0" b="0"/>
            <wp:docPr id="4456974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37211" w14:textId="24942414" w:rsidR="00326891" w:rsidRPr="00326891" w:rsidRDefault="00326891" w:rsidP="003268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26891">
        <w:rPr>
          <w:rFonts w:ascii="Times New Roman" w:hAnsi="Times New Roman" w:cs="Times New Roman"/>
          <w:sz w:val="24"/>
          <w:szCs w:val="24"/>
        </w:rPr>
        <w:t xml:space="preserve">Tijekom 2023. godine na računima kapitalnih prijenosa sredstava evidentirani su prihodi u iznosu </w:t>
      </w:r>
      <w:r>
        <w:rPr>
          <w:rFonts w:ascii="Times New Roman" w:hAnsi="Times New Roman" w:cs="Times New Roman"/>
          <w:sz w:val="24"/>
          <w:szCs w:val="24"/>
        </w:rPr>
        <w:t>2.726.359,01 eura</w:t>
      </w:r>
      <w:r w:rsidRPr="00326891">
        <w:rPr>
          <w:rFonts w:ascii="Times New Roman" w:hAnsi="Times New Roman" w:cs="Times New Roman"/>
          <w:sz w:val="24"/>
          <w:szCs w:val="24"/>
        </w:rPr>
        <w:t>, koji su utrošena za nabavu dugotrajne nefinancijske imovine.</w:t>
      </w:r>
    </w:p>
    <w:p w14:paraId="1CFBC35B" w14:textId="77777777" w:rsidR="00326891" w:rsidRPr="00326891" w:rsidRDefault="00326891" w:rsidP="003268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26891">
        <w:rPr>
          <w:rFonts w:ascii="Times New Roman" w:hAnsi="Times New Roman" w:cs="Times New Roman"/>
          <w:sz w:val="24"/>
          <w:szCs w:val="24"/>
        </w:rPr>
        <w:lastRenderedPageBreak/>
        <w:t xml:space="preserve">Navedeni kapitalni prihodi utjecali su na rezultat od redovnog poslovanja, a nabavljena nefinancijska imovina na rezultat od nefinancijske imovine. </w:t>
      </w:r>
    </w:p>
    <w:p w14:paraId="6C1B5BE7" w14:textId="51722F79" w:rsidR="00064C4E" w:rsidRDefault="00326891" w:rsidP="003268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26891">
        <w:rPr>
          <w:rFonts w:ascii="Times New Roman" w:hAnsi="Times New Roman" w:cs="Times New Roman"/>
          <w:sz w:val="24"/>
          <w:szCs w:val="24"/>
        </w:rPr>
        <w:t xml:space="preserve">Provedena je korekcija rezultata na način da se za iznos od </w:t>
      </w:r>
      <w:r>
        <w:rPr>
          <w:rFonts w:ascii="Times New Roman" w:hAnsi="Times New Roman" w:cs="Times New Roman"/>
          <w:sz w:val="24"/>
          <w:szCs w:val="24"/>
        </w:rPr>
        <w:t>2.726.359,01 eura</w:t>
      </w:r>
      <w:r w:rsidRPr="00326891">
        <w:rPr>
          <w:rFonts w:ascii="Times New Roman" w:hAnsi="Times New Roman" w:cs="Times New Roman"/>
          <w:sz w:val="24"/>
          <w:szCs w:val="24"/>
        </w:rPr>
        <w:t xml:space="preserve"> kuna zadužuje račun viška prihoda poslovanja, a odobrava račun manjka prihoda od nefinancijske imovine</w:t>
      </w:r>
    </w:p>
    <w:p w14:paraId="70A19E82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34AC928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rashodi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(93)</w:t>
      </w:r>
    </w:p>
    <w:p w14:paraId="6713B49B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049D89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1C91F3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(96)</w:t>
      </w:r>
    </w:p>
    <w:p w14:paraId="4917D073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1A495F5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219AB1A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od prodaje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(97)</w:t>
      </w:r>
    </w:p>
    <w:p w14:paraId="7DC5C8C7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7B46D4F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FD242A5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Rezerviranja viška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(98)</w:t>
      </w:r>
    </w:p>
    <w:p w14:paraId="505390B4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0E31E49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40DA8A5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zapisi </w:t>
      </w:r>
      <w:r w:rsidRPr="00064C4E">
        <w:rPr>
          <w:rFonts w:ascii="Times New Roman" w:hAnsi="Times New Roman" w:cs="Times New Roman"/>
          <w:b/>
          <w:sz w:val="24"/>
          <w:szCs w:val="24"/>
        </w:rPr>
        <w:t>(99)</w:t>
      </w:r>
    </w:p>
    <w:p w14:paraId="6B0B7869" w14:textId="38B943CA" w:rsidR="00CC75C5" w:rsidRDefault="00FC6049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C6049">
        <w:rPr>
          <w:rFonts w:ascii="Times New Roman" w:hAnsi="Times New Roman" w:cs="Times New Roman"/>
          <w:sz w:val="24"/>
          <w:szCs w:val="24"/>
        </w:rPr>
        <w:t xml:space="preserve">U 2023. godini podmireno je dugovanje prema Gradu Zadru po osnovi zateznih kamata u iznosu </w:t>
      </w:r>
      <w:r>
        <w:rPr>
          <w:rFonts w:ascii="Times New Roman" w:hAnsi="Times New Roman" w:cs="Times New Roman"/>
          <w:sz w:val="24"/>
          <w:szCs w:val="24"/>
        </w:rPr>
        <w:t>457.172,14 eura</w:t>
      </w:r>
      <w:r w:rsidRPr="00FC6049">
        <w:rPr>
          <w:rFonts w:ascii="Times New Roman" w:hAnsi="Times New Roman" w:cs="Times New Roman"/>
          <w:sz w:val="24"/>
          <w:szCs w:val="24"/>
        </w:rPr>
        <w:t xml:space="preserve"> na iznos komunalnog doprinosa temeljem izdanih dviju građevinskih dozvola za Kontejnerski terminal. </w:t>
      </w:r>
    </w:p>
    <w:p w14:paraId="3217565F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45948A9" w14:textId="77777777" w:rsidR="00614260" w:rsidRDefault="00614260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5668B" w14:textId="77777777" w:rsidR="00614260" w:rsidRDefault="00614260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7BB297" w14:textId="77777777" w:rsidR="00614260" w:rsidRDefault="00614260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F51BA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6F249C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DC5EEB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324D16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C43E86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4C9750" w14:textId="77777777" w:rsidR="00064C4E" w:rsidRDefault="00064C4E" w:rsidP="00326891">
      <w:pPr>
        <w:rPr>
          <w:rFonts w:ascii="Times New Roman" w:hAnsi="Times New Roman" w:cs="Times New Roman"/>
          <w:sz w:val="28"/>
          <w:szCs w:val="28"/>
        </w:rPr>
      </w:pPr>
    </w:p>
    <w:p w14:paraId="6F55AB15" w14:textId="77777777" w:rsidR="0069302A" w:rsidRPr="00614260" w:rsidRDefault="0069302A" w:rsidP="00036DEE">
      <w:pPr>
        <w:pStyle w:val="Heading1"/>
      </w:pPr>
      <w:bookmarkStart w:id="4" w:name="_Toc128989457"/>
      <w:r w:rsidRPr="00614260">
        <w:lastRenderedPageBreak/>
        <w:t>B I LJ E Š K E  U Z  O B R A Z A C  P R – R A S</w:t>
      </w:r>
      <w:bookmarkEnd w:id="4"/>
    </w:p>
    <w:p w14:paraId="4491285C" w14:textId="77777777" w:rsidR="00CC75C5" w:rsidRDefault="00CC75C5" w:rsidP="006A7AD0">
      <w:pPr>
        <w:rPr>
          <w:rFonts w:ascii="Times New Roman" w:hAnsi="Times New Roman" w:cs="Times New Roman"/>
          <w:sz w:val="28"/>
          <w:szCs w:val="28"/>
        </w:rPr>
      </w:pPr>
    </w:p>
    <w:p w14:paraId="0FC62246" w14:textId="77777777" w:rsidR="006A7AD0" w:rsidRDefault="006A7AD0" w:rsidP="00036DEE">
      <w:pPr>
        <w:pStyle w:val="Heading2"/>
      </w:pPr>
      <w:bookmarkStart w:id="5" w:name="_Toc128989458"/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5"/>
    </w:p>
    <w:p w14:paraId="3F1D8A88" w14:textId="77777777" w:rsidR="00036DEE" w:rsidRPr="00036DEE" w:rsidRDefault="00036DEE" w:rsidP="00036DEE"/>
    <w:p w14:paraId="6B585899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F6EF6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3CE0DFCE" w14:textId="7E046932" w:rsidR="0054482F" w:rsidRPr="0054482F" w:rsidRDefault="0054482F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4482F">
        <w:rPr>
          <w:rFonts w:ascii="Times New Roman" w:hAnsi="Times New Roman" w:cs="Times New Roman"/>
          <w:sz w:val="24"/>
          <w:szCs w:val="24"/>
        </w:rPr>
        <w:t xml:space="preserve">Ovi prihodi ostvareni su u iznosu </w:t>
      </w:r>
      <w:r>
        <w:rPr>
          <w:rFonts w:ascii="Times New Roman" w:hAnsi="Times New Roman" w:cs="Times New Roman"/>
          <w:sz w:val="24"/>
          <w:szCs w:val="24"/>
        </w:rPr>
        <w:t>2.289.914,23 eura, a</w:t>
      </w:r>
      <w:r w:rsidRPr="0054482F">
        <w:rPr>
          <w:rFonts w:ascii="Times New Roman" w:hAnsi="Times New Roman" w:cs="Times New Roman"/>
          <w:sz w:val="24"/>
          <w:szCs w:val="24"/>
        </w:rPr>
        <w:t xml:space="preserve"> obuhvaćaju pomoći od međunarodnih organizacija te institucija i tijela EU te prijenose između proračunskih korisnika istog proračuna. Ovi prihodi ostvareni su u </w:t>
      </w:r>
      <w:r>
        <w:rPr>
          <w:rFonts w:ascii="Times New Roman" w:hAnsi="Times New Roman" w:cs="Times New Roman"/>
          <w:sz w:val="24"/>
          <w:szCs w:val="24"/>
        </w:rPr>
        <w:t xml:space="preserve">55% manjem </w:t>
      </w:r>
      <w:r w:rsidRPr="0054482F">
        <w:rPr>
          <w:rFonts w:ascii="Times New Roman" w:hAnsi="Times New Roman" w:cs="Times New Roman"/>
          <w:sz w:val="24"/>
          <w:szCs w:val="24"/>
        </w:rPr>
        <w:t xml:space="preserve">iznosu u odnosu na prethodnu godinu </w:t>
      </w:r>
      <w:r>
        <w:rPr>
          <w:rFonts w:ascii="Times New Roman" w:hAnsi="Times New Roman" w:cs="Times New Roman"/>
          <w:sz w:val="24"/>
          <w:szCs w:val="24"/>
        </w:rPr>
        <w:t>dijelom zbog završavanja</w:t>
      </w:r>
      <w:r w:rsidRPr="0054482F">
        <w:rPr>
          <w:rFonts w:ascii="Times New Roman" w:hAnsi="Times New Roman" w:cs="Times New Roman"/>
          <w:sz w:val="24"/>
          <w:szCs w:val="24"/>
        </w:rPr>
        <w:t xml:space="preserve"> projekta OP Konkurentnost i kohezija, prioritetna os 7. Povezanost i mobilnost - Rekonstrukcija i izgradnja lučke infrastrukture Grad Zadar – Poluotok</w:t>
      </w:r>
      <w:r>
        <w:rPr>
          <w:rFonts w:ascii="Times New Roman" w:hAnsi="Times New Roman" w:cs="Times New Roman"/>
          <w:sz w:val="24"/>
          <w:szCs w:val="24"/>
        </w:rPr>
        <w:t xml:space="preserve">, ali i zbog zastoja u isplati sredstava EU fonda za ribarstvo za potrebe financiranja projekta izgradnje Ribarske luke Vela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Lamjana</w:t>
      </w:r>
      <w:proofErr w:type="spellEnd"/>
      <w:r>
        <w:rPr>
          <w:rFonts w:ascii="Times New Roman" w:hAnsi="Times New Roman" w:cs="Times New Roman"/>
          <w:sz w:val="24"/>
          <w:szCs w:val="24"/>
        </w:rPr>
        <w:t>, Kali, Faza 2</w:t>
      </w:r>
      <w:r w:rsidRPr="0054482F">
        <w:rPr>
          <w:rFonts w:ascii="Times New Roman" w:hAnsi="Times New Roman" w:cs="Times New Roman"/>
          <w:sz w:val="24"/>
          <w:szCs w:val="24"/>
        </w:rPr>
        <w:t>.</w:t>
      </w:r>
    </w:p>
    <w:p w14:paraId="19F6A8A5" w14:textId="7950A8D0" w:rsidR="0054482F" w:rsidRPr="0054482F" w:rsidRDefault="0054482F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4482F">
        <w:rPr>
          <w:rFonts w:ascii="Times New Roman" w:hAnsi="Times New Roman" w:cs="Times New Roman"/>
          <w:sz w:val="24"/>
          <w:szCs w:val="24"/>
        </w:rPr>
        <w:t xml:space="preserve">Pomoći od međunarodnih organizacija te institucija i tijela EU ostvarene su u iznosu </w:t>
      </w:r>
      <w:r>
        <w:rPr>
          <w:rFonts w:ascii="Times New Roman" w:hAnsi="Times New Roman" w:cs="Times New Roman"/>
          <w:sz w:val="24"/>
          <w:szCs w:val="24"/>
        </w:rPr>
        <w:t>2.190.091,95 eura</w:t>
      </w:r>
      <w:r w:rsidRPr="0054482F">
        <w:rPr>
          <w:rFonts w:ascii="Times New Roman" w:hAnsi="Times New Roman" w:cs="Times New Roman"/>
          <w:sz w:val="24"/>
          <w:szCs w:val="24"/>
        </w:rPr>
        <w:t>, a obuhvaćaju:</w:t>
      </w:r>
    </w:p>
    <w:p w14:paraId="26B08E5F" w14:textId="2BD2B488" w:rsidR="0054482F" w:rsidRPr="0054482F" w:rsidRDefault="0054482F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4482F">
        <w:rPr>
          <w:rFonts w:ascii="Times New Roman" w:hAnsi="Times New Roman" w:cs="Times New Roman"/>
          <w:sz w:val="24"/>
          <w:szCs w:val="24"/>
        </w:rPr>
        <w:t>-</w:t>
      </w:r>
      <w:r w:rsidRPr="0054482F">
        <w:rPr>
          <w:rFonts w:ascii="Times New Roman" w:hAnsi="Times New Roman" w:cs="Times New Roman"/>
          <w:sz w:val="24"/>
          <w:szCs w:val="24"/>
        </w:rPr>
        <w:tab/>
        <w:t xml:space="preserve">tekuće pomoći od institucija i tijela EU, realizirane u iznosu </w:t>
      </w:r>
      <w:r>
        <w:rPr>
          <w:rFonts w:ascii="Times New Roman" w:hAnsi="Times New Roman" w:cs="Times New Roman"/>
          <w:sz w:val="24"/>
          <w:szCs w:val="24"/>
        </w:rPr>
        <w:t>45.834,81 eura</w:t>
      </w:r>
      <w:r w:rsidRPr="0054482F">
        <w:rPr>
          <w:rFonts w:ascii="Times New Roman" w:hAnsi="Times New Roman" w:cs="Times New Roman"/>
          <w:sz w:val="24"/>
          <w:szCs w:val="24"/>
        </w:rPr>
        <w:t>, a odnose se na provedbu projekta</w:t>
      </w:r>
    </w:p>
    <w:p w14:paraId="5E52907A" w14:textId="6C84BC73" w:rsidR="0054482F" w:rsidRDefault="0054482F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4482F">
        <w:rPr>
          <w:rFonts w:ascii="Times New Roman" w:hAnsi="Times New Roman" w:cs="Times New Roman"/>
          <w:sz w:val="24"/>
          <w:szCs w:val="24"/>
        </w:rPr>
        <w:t xml:space="preserve">OP Konkurentnost i kohezija, prioritetna os 7. Povezanost i mobilnost - Rekonstrukcija i izgradnja lučke infrastrukture Grad Zadar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482F">
        <w:rPr>
          <w:rFonts w:ascii="Times New Roman" w:hAnsi="Times New Roman" w:cs="Times New Roman"/>
          <w:sz w:val="24"/>
          <w:szCs w:val="24"/>
        </w:rPr>
        <w:t xml:space="preserve"> Poluotok</w:t>
      </w:r>
      <w:r>
        <w:rPr>
          <w:rFonts w:ascii="Times New Roman" w:hAnsi="Times New Roman" w:cs="Times New Roman"/>
          <w:sz w:val="24"/>
          <w:szCs w:val="24"/>
        </w:rPr>
        <w:t xml:space="preserve"> (7.435,83 eura)</w:t>
      </w:r>
      <w:r w:rsidRPr="0054482F">
        <w:rPr>
          <w:rFonts w:ascii="Times New Roman" w:hAnsi="Times New Roman" w:cs="Times New Roman"/>
          <w:sz w:val="24"/>
          <w:szCs w:val="24"/>
        </w:rPr>
        <w:t xml:space="preserve">, te </w:t>
      </w:r>
    </w:p>
    <w:p w14:paraId="0A16D15D" w14:textId="3A730A72" w:rsidR="00B170DF" w:rsidRPr="0054482F" w:rsidRDefault="00B170DF" w:rsidP="0054482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projekta Kibernetička sigurnost u hrvatskom pomorskom prometu CYSCROMS u iznosu 38.398,88 eura;</w:t>
      </w:r>
    </w:p>
    <w:p w14:paraId="207D7A7B" w14:textId="41E6979F" w:rsidR="0054482F" w:rsidRPr="0054482F" w:rsidRDefault="0054482F" w:rsidP="0054482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4482F">
        <w:rPr>
          <w:rFonts w:ascii="Times New Roman" w:hAnsi="Times New Roman" w:cs="Times New Roman"/>
          <w:sz w:val="24"/>
          <w:szCs w:val="24"/>
        </w:rPr>
        <w:t>-</w:t>
      </w:r>
      <w:r w:rsidRPr="0054482F">
        <w:rPr>
          <w:rFonts w:ascii="Times New Roman" w:hAnsi="Times New Roman" w:cs="Times New Roman"/>
          <w:sz w:val="24"/>
          <w:szCs w:val="24"/>
        </w:rPr>
        <w:tab/>
        <w:t xml:space="preserve">kapitalne pomoći od institucija i tijela EU ostvarene u iznosu </w:t>
      </w:r>
      <w:r w:rsidR="00B170DF">
        <w:rPr>
          <w:rFonts w:ascii="Times New Roman" w:hAnsi="Times New Roman" w:cs="Times New Roman"/>
          <w:sz w:val="24"/>
          <w:szCs w:val="24"/>
        </w:rPr>
        <w:t>2.144.257,14 eura</w:t>
      </w:r>
      <w:r w:rsidRPr="0054482F">
        <w:rPr>
          <w:rFonts w:ascii="Times New Roman" w:hAnsi="Times New Roman" w:cs="Times New Roman"/>
          <w:sz w:val="24"/>
          <w:szCs w:val="24"/>
        </w:rPr>
        <w:t xml:space="preserve">, kojima su financirani kapitalni rashodi na projektu OP Konkurentnost i kohezija, prioritetna os 7. Povezanost i mobilnost - Rekonstrukcija i izgradnja lučke infrastrukture Grad Zadar </w:t>
      </w:r>
      <w:r w:rsidR="00B170DF">
        <w:rPr>
          <w:rFonts w:ascii="Times New Roman" w:hAnsi="Times New Roman" w:cs="Times New Roman"/>
          <w:sz w:val="24"/>
          <w:szCs w:val="24"/>
        </w:rPr>
        <w:t>–</w:t>
      </w:r>
      <w:r w:rsidRPr="0054482F">
        <w:rPr>
          <w:rFonts w:ascii="Times New Roman" w:hAnsi="Times New Roman" w:cs="Times New Roman"/>
          <w:sz w:val="24"/>
          <w:szCs w:val="24"/>
        </w:rPr>
        <w:t xml:space="preserve"> Poluotok</w:t>
      </w:r>
      <w:r w:rsidR="00B170DF">
        <w:rPr>
          <w:rFonts w:ascii="Times New Roman" w:hAnsi="Times New Roman" w:cs="Times New Roman"/>
          <w:sz w:val="24"/>
          <w:szCs w:val="24"/>
        </w:rPr>
        <w:t xml:space="preserve"> u iznosu 2.081.606,17 eura te predujam za financiranje kapitalnih rashoda na projektu CYSCROMS u iznosu 62.550,97 eura</w:t>
      </w:r>
      <w:r w:rsidRPr="005448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BD394" w14:textId="5D708CD0" w:rsidR="00064C4E" w:rsidRDefault="0054482F" w:rsidP="0054482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4482F">
        <w:rPr>
          <w:rFonts w:ascii="Times New Roman" w:hAnsi="Times New Roman" w:cs="Times New Roman"/>
          <w:sz w:val="24"/>
          <w:szCs w:val="24"/>
        </w:rPr>
        <w:t xml:space="preserve">Prijenosi između proračunskih korisnika istog proračuna ostvareni su u iznosu </w:t>
      </w:r>
      <w:r w:rsidR="00F768A5">
        <w:rPr>
          <w:rFonts w:ascii="Times New Roman" w:hAnsi="Times New Roman" w:cs="Times New Roman"/>
          <w:sz w:val="24"/>
          <w:szCs w:val="24"/>
        </w:rPr>
        <w:t>99.822,28 eura</w:t>
      </w:r>
      <w:r w:rsidRPr="0054482F">
        <w:rPr>
          <w:rFonts w:ascii="Times New Roman" w:hAnsi="Times New Roman" w:cs="Times New Roman"/>
          <w:sz w:val="24"/>
          <w:szCs w:val="24"/>
        </w:rPr>
        <w:t>, a odnose se na kapitalne prijenose između proračunskih korisnika istog proračuna temeljem prijenosa EU sredstava, odnosno sredstva Europskog fonda za ribarstvo koja s</w:t>
      </w:r>
      <w:r w:rsidR="00F768A5">
        <w:rPr>
          <w:rFonts w:ascii="Times New Roman" w:hAnsi="Times New Roman" w:cs="Times New Roman"/>
          <w:sz w:val="24"/>
          <w:szCs w:val="24"/>
        </w:rPr>
        <w:t>u</w:t>
      </w:r>
      <w:r w:rsidRPr="0054482F">
        <w:rPr>
          <w:rFonts w:ascii="Times New Roman" w:hAnsi="Times New Roman" w:cs="Times New Roman"/>
          <w:sz w:val="24"/>
          <w:szCs w:val="24"/>
        </w:rPr>
        <w:t xml:space="preserve"> Lučkoj upravi Zadar isplać</w:t>
      </w:r>
      <w:r w:rsidR="00F768A5">
        <w:rPr>
          <w:rFonts w:ascii="Times New Roman" w:hAnsi="Times New Roman" w:cs="Times New Roman"/>
          <w:sz w:val="24"/>
          <w:szCs w:val="24"/>
        </w:rPr>
        <w:t>ena</w:t>
      </w:r>
      <w:r w:rsidRPr="0054482F">
        <w:rPr>
          <w:rFonts w:ascii="Times New Roman" w:hAnsi="Times New Roman" w:cs="Times New Roman"/>
          <w:sz w:val="24"/>
          <w:szCs w:val="24"/>
        </w:rPr>
        <w:t xml:space="preserve"> posredstvom Ministarstva poljoprivrede za financiranje projekta </w:t>
      </w:r>
      <w:r w:rsidR="00F768A5">
        <w:rPr>
          <w:rFonts w:ascii="Times New Roman" w:hAnsi="Times New Roman" w:cs="Times New Roman"/>
          <w:sz w:val="24"/>
          <w:szCs w:val="24"/>
        </w:rPr>
        <w:t xml:space="preserve">Modernizacija i izgradnja Ribarske luke Vela </w:t>
      </w:r>
      <w:proofErr w:type="spellStart"/>
      <w:r w:rsidR="00F768A5">
        <w:rPr>
          <w:rFonts w:ascii="Times New Roman" w:hAnsi="Times New Roman" w:cs="Times New Roman"/>
          <w:sz w:val="24"/>
          <w:szCs w:val="24"/>
        </w:rPr>
        <w:t>Lamjana</w:t>
      </w:r>
      <w:proofErr w:type="spellEnd"/>
      <w:r w:rsidR="00F768A5">
        <w:rPr>
          <w:rFonts w:ascii="Times New Roman" w:hAnsi="Times New Roman" w:cs="Times New Roman"/>
          <w:sz w:val="24"/>
          <w:szCs w:val="24"/>
        </w:rPr>
        <w:t>, Kali, Faza 1.</w:t>
      </w:r>
      <w:r w:rsidRPr="0054482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00A11D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31D942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79B817F1" w14:textId="61239B85" w:rsidR="00036DEE" w:rsidRPr="00064C4E" w:rsidRDefault="00F768A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Prihodi od imovine ostvareni su u iznosu </w:t>
      </w:r>
      <w:r>
        <w:rPr>
          <w:rFonts w:ascii="Times New Roman" w:hAnsi="Times New Roman" w:cs="Times New Roman"/>
          <w:sz w:val="24"/>
          <w:szCs w:val="24"/>
        </w:rPr>
        <w:t>1.180.063,03 eura</w:t>
      </w:r>
      <w:r w:rsidRPr="00F768A5">
        <w:rPr>
          <w:rFonts w:ascii="Times New Roman" w:hAnsi="Times New Roman" w:cs="Times New Roman"/>
          <w:sz w:val="24"/>
          <w:szCs w:val="24"/>
        </w:rPr>
        <w:t xml:space="preserve"> te obuhvaćaju prihode od financijske imovine (</w:t>
      </w:r>
      <w:r>
        <w:rPr>
          <w:rFonts w:ascii="Times New Roman" w:hAnsi="Times New Roman" w:cs="Times New Roman"/>
          <w:sz w:val="24"/>
          <w:szCs w:val="24"/>
        </w:rPr>
        <w:t>7.800,20 eura</w:t>
      </w:r>
      <w:r w:rsidRPr="00F768A5">
        <w:rPr>
          <w:rFonts w:ascii="Times New Roman" w:hAnsi="Times New Roman" w:cs="Times New Roman"/>
          <w:sz w:val="24"/>
          <w:szCs w:val="24"/>
        </w:rPr>
        <w:t>), koji se odnose na prihode od zateznih kamata, te prihode od nefinancijske imovine, odnosno prihode od koncesija na pomorskom dobru (</w:t>
      </w:r>
      <w:r>
        <w:rPr>
          <w:rFonts w:ascii="Times New Roman" w:hAnsi="Times New Roman" w:cs="Times New Roman"/>
          <w:sz w:val="24"/>
          <w:szCs w:val="24"/>
        </w:rPr>
        <w:t>1.172.262,83 eura</w:t>
      </w:r>
      <w:r w:rsidRPr="00F768A5">
        <w:rPr>
          <w:rFonts w:ascii="Times New Roman" w:hAnsi="Times New Roman" w:cs="Times New Roman"/>
          <w:sz w:val="24"/>
          <w:szCs w:val="24"/>
        </w:rPr>
        <w:t>). Ovi prihodi veći su za 2</w:t>
      </w:r>
      <w:r w:rsidR="008B3A23">
        <w:rPr>
          <w:rFonts w:ascii="Times New Roman" w:hAnsi="Times New Roman" w:cs="Times New Roman"/>
          <w:sz w:val="24"/>
          <w:szCs w:val="24"/>
        </w:rPr>
        <w:t>1</w:t>
      </w:r>
      <w:r w:rsidRPr="00F768A5">
        <w:rPr>
          <w:rFonts w:ascii="Times New Roman" w:hAnsi="Times New Roman" w:cs="Times New Roman"/>
          <w:sz w:val="24"/>
          <w:szCs w:val="24"/>
        </w:rPr>
        <w:t xml:space="preserve">% u odnosu na prethodnu godinu, ponajviše zahvaljujući rastu prihoda od koncesija, koji su rezultat rasta putničkog i teretnog prometa, </w:t>
      </w:r>
      <w:r w:rsidR="008B3A23">
        <w:rPr>
          <w:rFonts w:ascii="Times New Roman" w:hAnsi="Times New Roman" w:cs="Times New Roman"/>
          <w:sz w:val="24"/>
          <w:szCs w:val="24"/>
        </w:rPr>
        <w:t xml:space="preserve">rasta koncesijskih naknada, </w:t>
      </w:r>
      <w:r w:rsidRPr="00F768A5">
        <w:rPr>
          <w:rFonts w:ascii="Times New Roman" w:hAnsi="Times New Roman" w:cs="Times New Roman"/>
          <w:sz w:val="24"/>
          <w:szCs w:val="24"/>
        </w:rPr>
        <w:t xml:space="preserve">ali i naplate potraživanja iz prethodnih godina.  </w:t>
      </w:r>
    </w:p>
    <w:p w14:paraId="267B7D7A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3545A843" w14:textId="618756FE" w:rsidR="00036DEE" w:rsidRPr="00036DEE" w:rsidRDefault="00F768A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lastRenderedPageBreak/>
        <w:t xml:space="preserve">Prihodi od upravnih i administrativnih pristojbi, pristojbi po posebnim propisima i naknada ostvareni su u iznosu </w:t>
      </w:r>
      <w:r>
        <w:rPr>
          <w:rFonts w:ascii="Times New Roman" w:hAnsi="Times New Roman" w:cs="Times New Roman"/>
          <w:sz w:val="24"/>
          <w:szCs w:val="24"/>
        </w:rPr>
        <w:t>2.276.218,87 eura</w:t>
      </w:r>
      <w:r w:rsidRPr="00F768A5">
        <w:rPr>
          <w:rFonts w:ascii="Times New Roman" w:hAnsi="Times New Roman" w:cs="Times New Roman"/>
          <w:sz w:val="24"/>
          <w:szCs w:val="24"/>
        </w:rPr>
        <w:t xml:space="preserve"> te se najvećim dijelom (</w:t>
      </w:r>
      <w:r>
        <w:rPr>
          <w:rFonts w:ascii="Times New Roman" w:hAnsi="Times New Roman" w:cs="Times New Roman"/>
          <w:sz w:val="24"/>
          <w:szCs w:val="24"/>
        </w:rPr>
        <w:t>2.088.638,41 eura</w:t>
      </w:r>
      <w:r w:rsidRPr="00F768A5">
        <w:rPr>
          <w:rFonts w:ascii="Times New Roman" w:hAnsi="Times New Roman" w:cs="Times New Roman"/>
          <w:sz w:val="24"/>
          <w:szCs w:val="24"/>
        </w:rPr>
        <w:t xml:space="preserve">) odnose na prihode od pristojbi za upotrebu obale. Ovi prihodi ostvarili su rast od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68A5">
        <w:rPr>
          <w:rFonts w:ascii="Times New Roman" w:hAnsi="Times New Roman" w:cs="Times New Roman"/>
          <w:sz w:val="24"/>
          <w:szCs w:val="24"/>
        </w:rPr>
        <w:t xml:space="preserve">% u odnosu na prethodnu godinu zahvaljujući </w:t>
      </w:r>
      <w:r>
        <w:rPr>
          <w:rFonts w:ascii="Times New Roman" w:hAnsi="Times New Roman" w:cs="Times New Roman"/>
          <w:sz w:val="24"/>
          <w:szCs w:val="24"/>
        </w:rPr>
        <w:t>kontinuiranom rastu putničkog pomorskog prometa</w:t>
      </w:r>
      <w:r w:rsidRPr="00F768A5">
        <w:rPr>
          <w:rFonts w:ascii="Times New Roman" w:hAnsi="Times New Roman" w:cs="Times New Roman"/>
          <w:sz w:val="24"/>
          <w:szCs w:val="24"/>
        </w:rPr>
        <w:t xml:space="preserve">, a osobito </w:t>
      </w:r>
      <w:r>
        <w:rPr>
          <w:rFonts w:ascii="Times New Roman" w:hAnsi="Times New Roman" w:cs="Times New Roman"/>
          <w:sz w:val="24"/>
          <w:szCs w:val="24"/>
        </w:rPr>
        <w:t xml:space="preserve">daljnjem </w:t>
      </w:r>
      <w:r w:rsidRPr="00F768A5">
        <w:rPr>
          <w:rFonts w:ascii="Times New Roman" w:hAnsi="Times New Roman" w:cs="Times New Roman"/>
          <w:sz w:val="24"/>
          <w:szCs w:val="24"/>
        </w:rPr>
        <w:t>oporavku prometa brodova na kružnim putovanjima.</w:t>
      </w:r>
    </w:p>
    <w:p w14:paraId="4C54EFED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71852BEA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CF2A187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2B72B7" w14:textId="77777777" w:rsidR="0069302A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141F32F9" w14:textId="31BB9D0F" w:rsidR="005552C0" w:rsidRPr="005552C0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552C0">
        <w:rPr>
          <w:rFonts w:ascii="Times New Roman" w:hAnsi="Times New Roman" w:cs="Times New Roman"/>
          <w:sz w:val="24"/>
          <w:szCs w:val="24"/>
        </w:rPr>
        <w:t xml:space="preserve">Prihodi iz Državnog proračuna ostvareni su u iznosu </w:t>
      </w:r>
      <w:r>
        <w:rPr>
          <w:rFonts w:ascii="Times New Roman" w:hAnsi="Times New Roman" w:cs="Times New Roman"/>
          <w:sz w:val="24"/>
          <w:szCs w:val="24"/>
        </w:rPr>
        <w:t>6.105.886,61 eura</w:t>
      </w:r>
      <w:r w:rsidRPr="005552C0">
        <w:rPr>
          <w:rFonts w:ascii="Times New Roman" w:hAnsi="Times New Roman" w:cs="Times New Roman"/>
          <w:sz w:val="24"/>
          <w:szCs w:val="24"/>
        </w:rPr>
        <w:t xml:space="preserve">, od čega se </w:t>
      </w:r>
      <w:r>
        <w:rPr>
          <w:rFonts w:ascii="Times New Roman" w:hAnsi="Times New Roman" w:cs="Times New Roman"/>
          <w:sz w:val="24"/>
          <w:szCs w:val="24"/>
        </w:rPr>
        <w:t>1.861.505,72 eura</w:t>
      </w:r>
      <w:r w:rsidRPr="005552C0">
        <w:rPr>
          <w:rFonts w:ascii="Times New Roman" w:hAnsi="Times New Roman" w:cs="Times New Roman"/>
          <w:sz w:val="24"/>
          <w:szCs w:val="24"/>
        </w:rPr>
        <w:t xml:space="preserve"> odnosi na prihode za financiranje rashoda poslovanja, </w:t>
      </w:r>
      <w:r>
        <w:rPr>
          <w:rFonts w:ascii="Times New Roman" w:hAnsi="Times New Roman" w:cs="Times New Roman"/>
          <w:sz w:val="24"/>
          <w:szCs w:val="24"/>
        </w:rPr>
        <w:t>482.279,59 eura</w:t>
      </w:r>
      <w:r w:rsidRPr="005552C0">
        <w:rPr>
          <w:rFonts w:ascii="Times New Roman" w:hAnsi="Times New Roman" w:cs="Times New Roman"/>
          <w:sz w:val="24"/>
          <w:szCs w:val="24"/>
        </w:rPr>
        <w:t xml:space="preserve"> na prihode za financiranje rashoda za nabavu nefinancijske imovine, a </w:t>
      </w:r>
      <w:r>
        <w:rPr>
          <w:rFonts w:ascii="Times New Roman" w:hAnsi="Times New Roman" w:cs="Times New Roman"/>
          <w:sz w:val="24"/>
          <w:szCs w:val="24"/>
        </w:rPr>
        <w:t>3.762.101,30 eura</w:t>
      </w:r>
      <w:r w:rsidRPr="005552C0">
        <w:rPr>
          <w:rFonts w:ascii="Times New Roman" w:hAnsi="Times New Roman" w:cs="Times New Roman"/>
          <w:sz w:val="24"/>
          <w:szCs w:val="24"/>
        </w:rPr>
        <w:t xml:space="preserve"> na prihode od nadležnog proračuna za financiranje izdataka za financijsku imovinu i otplatu zajmova. </w:t>
      </w:r>
    </w:p>
    <w:p w14:paraId="0BF337AD" w14:textId="77777777" w:rsidR="005552C0" w:rsidRPr="005552C0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552C0">
        <w:rPr>
          <w:rFonts w:ascii="Times New Roman" w:hAnsi="Times New Roman" w:cs="Times New Roman"/>
          <w:sz w:val="24"/>
          <w:szCs w:val="24"/>
        </w:rPr>
        <w:t>Prihodima iz nadležnog proračuna za financiranje rashoda poslovanja financirani su:</w:t>
      </w:r>
    </w:p>
    <w:p w14:paraId="0CABAAB0" w14:textId="588170ED" w:rsidR="005552C0" w:rsidRPr="005552C0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552C0">
        <w:rPr>
          <w:rFonts w:ascii="Times New Roman" w:hAnsi="Times New Roman" w:cs="Times New Roman"/>
          <w:sz w:val="24"/>
          <w:szCs w:val="24"/>
        </w:rPr>
        <w:t>•</w:t>
      </w:r>
      <w:r w:rsidRPr="005552C0">
        <w:rPr>
          <w:rFonts w:ascii="Times New Roman" w:hAnsi="Times New Roman" w:cs="Times New Roman"/>
          <w:sz w:val="24"/>
          <w:szCs w:val="24"/>
        </w:rPr>
        <w:tab/>
        <w:t xml:space="preserve">Rashodi za kamate po zajmu Europske investicijske banke u iznosu </w:t>
      </w:r>
      <w:r>
        <w:rPr>
          <w:rFonts w:ascii="Times New Roman" w:hAnsi="Times New Roman" w:cs="Times New Roman"/>
          <w:sz w:val="24"/>
          <w:szCs w:val="24"/>
        </w:rPr>
        <w:t>1.858.118,17 eura</w:t>
      </w:r>
      <w:r w:rsidRPr="00555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FD650" w14:textId="61D3A67B" w:rsidR="005552C0" w:rsidRPr="005552C0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552C0">
        <w:rPr>
          <w:rFonts w:ascii="Times New Roman" w:hAnsi="Times New Roman" w:cs="Times New Roman"/>
          <w:sz w:val="24"/>
          <w:szCs w:val="24"/>
        </w:rPr>
        <w:t>•</w:t>
      </w:r>
      <w:r w:rsidRPr="005552C0">
        <w:rPr>
          <w:rFonts w:ascii="Times New Roman" w:hAnsi="Times New Roman" w:cs="Times New Roman"/>
          <w:sz w:val="24"/>
          <w:szCs w:val="24"/>
        </w:rPr>
        <w:tab/>
        <w:t xml:space="preserve">Rashodi poslovanja na projektu OP Konkurentnost i kohezija, prioritetna os 7. Povezanost i mobilnost - Rekonstrukcija i izgradnja lučke infrastrukture Grad Zadar - Poluotok u iznosu </w:t>
      </w:r>
      <w:r>
        <w:rPr>
          <w:rFonts w:ascii="Times New Roman" w:hAnsi="Times New Roman" w:cs="Times New Roman"/>
          <w:sz w:val="24"/>
          <w:szCs w:val="24"/>
        </w:rPr>
        <w:t>1.312,22 eura</w:t>
      </w:r>
    </w:p>
    <w:p w14:paraId="346555CA" w14:textId="3D360D12" w:rsidR="005552C0" w:rsidRPr="005552C0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552C0">
        <w:rPr>
          <w:rFonts w:ascii="Times New Roman" w:hAnsi="Times New Roman" w:cs="Times New Roman"/>
          <w:sz w:val="24"/>
          <w:szCs w:val="24"/>
        </w:rPr>
        <w:t>•</w:t>
      </w:r>
      <w:r w:rsidRPr="005552C0">
        <w:rPr>
          <w:rFonts w:ascii="Times New Roman" w:hAnsi="Times New Roman" w:cs="Times New Roman"/>
          <w:sz w:val="24"/>
          <w:szCs w:val="24"/>
        </w:rPr>
        <w:tab/>
        <w:t xml:space="preserve">Rashodi poslovanja na projektu INTERREG VA - ITALIJA - HRVATSKA - Projekt SUSPORT u iznosu </w:t>
      </w:r>
      <w:r>
        <w:rPr>
          <w:rFonts w:ascii="Times New Roman" w:hAnsi="Times New Roman" w:cs="Times New Roman"/>
          <w:sz w:val="24"/>
          <w:szCs w:val="24"/>
        </w:rPr>
        <w:t>2.075,33 eura</w:t>
      </w:r>
      <w:r w:rsidRPr="005552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98F91B" w14:textId="77777777" w:rsidR="005552C0" w:rsidRPr="005552C0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552C0">
        <w:rPr>
          <w:rFonts w:ascii="Times New Roman" w:hAnsi="Times New Roman" w:cs="Times New Roman"/>
          <w:sz w:val="24"/>
          <w:szCs w:val="24"/>
        </w:rPr>
        <w:t>Prihodima iz nadležnog proračuna za financiranje rashoda za nabavu nefinancijske imovine financirana su ulaganja na projektima:</w:t>
      </w:r>
    </w:p>
    <w:p w14:paraId="3D9948AA" w14:textId="15835F16" w:rsidR="005552C0" w:rsidRPr="005552C0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552C0">
        <w:rPr>
          <w:rFonts w:ascii="Times New Roman" w:hAnsi="Times New Roman" w:cs="Times New Roman"/>
          <w:sz w:val="24"/>
          <w:szCs w:val="24"/>
        </w:rPr>
        <w:t>•</w:t>
      </w:r>
      <w:r w:rsidRPr="005552C0">
        <w:rPr>
          <w:rFonts w:ascii="Times New Roman" w:hAnsi="Times New Roman" w:cs="Times New Roman"/>
          <w:sz w:val="24"/>
          <w:szCs w:val="24"/>
        </w:rPr>
        <w:tab/>
        <w:t xml:space="preserve">OP Konkurentnost i kohezija, prioritetna os 7. Povezanost i mobilnost - Rekonstrukcija i izgradnja lučke infrastrukture Grad Zadar - Poluotok u iznosu </w:t>
      </w:r>
      <w:r>
        <w:rPr>
          <w:rFonts w:ascii="Times New Roman" w:hAnsi="Times New Roman" w:cs="Times New Roman"/>
          <w:sz w:val="24"/>
          <w:szCs w:val="24"/>
        </w:rPr>
        <w:t>323.872,66 eura</w:t>
      </w:r>
      <w:r w:rsidRPr="005552C0">
        <w:rPr>
          <w:rFonts w:ascii="Times New Roman" w:hAnsi="Times New Roman" w:cs="Times New Roman"/>
          <w:sz w:val="24"/>
          <w:szCs w:val="24"/>
        </w:rPr>
        <w:t>, te</w:t>
      </w:r>
    </w:p>
    <w:p w14:paraId="3C858304" w14:textId="195838B9" w:rsidR="005552C0" w:rsidRPr="005552C0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552C0">
        <w:rPr>
          <w:rFonts w:ascii="Times New Roman" w:hAnsi="Times New Roman" w:cs="Times New Roman"/>
          <w:sz w:val="24"/>
          <w:szCs w:val="24"/>
        </w:rPr>
        <w:t>•</w:t>
      </w:r>
      <w:r w:rsidRPr="005552C0">
        <w:rPr>
          <w:rFonts w:ascii="Times New Roman" w:hAnsi="Times New Roman" w:cs="Times New Roman"/>
          <w:sz w:val="24"/>
          <w:szCs w:val="24"/>
        </w:rPr>
        <w:tab/>
      </w:r>
      <w:bookmarkStart w:id="6" w:name="_Hlk157589690"/>
      <w:r w:rsidRPr="005552C0">
        <w:rPr>
          <w:rFonts w:ascii="Times New Roman" w:hAnsi="Times New Roman" w:cs="Times New Roman"/>
          <w:sz w:val="24"/>
          <w:szCs w:val="24"/>
        </w:rPr>
        <w:t xml:space="preserve">INTERREG VA - ITALIJA - HRVATSKA - Projekt SUSPORT </w:t>
      </w:r>
      <w:bookmarkEnd w:id="6"/>
      <w:r w:rsidRPr="005552C0">
        <w:rPr>
          <w:rFonts w:ascii="Times New Roman" w:hAnsi="Times New Roman" w:cs="Times New Roman"/>
          <w:sz w:val="24"/>
          <w:szCs w:val="24"/>
        </w:rPr>
        <w:t xml:space="preserve">– u iznosu </w:t>
      </w:r>
      <w:r>
        <w:rPr>
          <w:rFonts w:ascii="Times New Roman" w:hAnsi="Times New Roman" w:cs="Times New Roman"/>
          <w:sz w:val="24"/>
          <w:szCs w:val="24"/>
        </w:rPr>
        <w:t>158.406,93 eura</w:t>
      </w:r>
      <w:r w:rsidRPr="005552C0">
        <w:rPr>
          <w:rFonts w:ascii="Times New Roman" w:hAnsi="Times New Roman" w:cs="Times New Roman"/>
          <w:sz w:val="24"/>
          <w:szCs w:val="24"/>
        </w:rPr>
        <w:t>.</w:t>
      </w:r>
    </w:p>
    <w:p w14:paraId="2CEFDECE" w14:textId="56F185E2" w:rsidR="00036DEE" w:rsidRPr="00064C4E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552C0">
        <w:rPr>
          <w:rFonts w:ascii="Times New Roman" w:hAnsi="Times New Roman" w:cs="Times New Roman"/>
          <w:sz w:val="24"/>
          <w:szCs w:val="24"/>
        </w:rPr>
        <w:t xml:space="preserve">Prihodima za financiranje izdataka za financijsku imovinu i otplatu zajmova financirane su otplate zajma Europske investicijske banke u iznosu </w:t>
      </w:r>
      <w:r>
        <w:rPr>
          <w:rFonts w:ascii="Times New Roman" w:hAnsi="Times New Roman" w:cs="Times New Roman"/>
          <w:sz w:val="24"/>
          <w:szCs w:val="24"/>
        </w:rPr>
        <w:t>3.762.101,30 eura.</w:t>
      </w:r>
      <w:r w:rsidRPr="005552C0">
        <w:rPr>
          <w:rFonts w:ascii="Times New Roman" w:hAnsi="Times New Roman" w:cs="Times New Roman"/>
          <w:sz w:val="24"/>
          <w:szCs w:val="24"/>
        </w:rPr>
        <w:t xml:space="preserve"> Ovi prihodi su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5552C0">
        <w:rPr>
          <w:rFonts w:ascii="Times New Roman" w:hAnsi="Times New Roman" w:cs="Times New Roman"/>
          <w:sz w:val="24"/>
          <w:szCs w:val="24"/>
        </w:rPr>
        <w:t xml:space="preserve">% manji u odnosu na prethodnu godinu s obzirom da </w:t>
      </w:r>
      <w:r>
        <w:rPr>
          <w:rFonts w:ascii="Times New Roman" w:hAnsi="Times New Roman" w:cs="Times New Roman"/>
          <w:sz w:val="24"/>
          <w:szCs w:val="24"/>
        </w:rPr>
        <w:t xml:space="preserve">u 2023. godini nije bilo otplata po kreditu banke </w:t>
      </w:r>
      <w:proofErr w:type="spellStart"/>
      <w:r>
        <w:rPr>
          <w:rFonts w:ascii="Times New Roman" w:hAnsi="Times New Roman" w:cs="Times New Roman"/>
          <w:sz w:val="24"/>
          <w:szCs w:val="24"/>
        </w:rPr>
        <w:t>KfW</w:t>
      </w:r>
      <w:proofErr w:type="spellEnd"/>
      <w:r>
        <w:rPr>
          <w:rFonts w:ascii="Times New Roman" w:hAnsi="Times New Roman" w:cs="Times New Roman"/>
          <w:sz w:val="24"/>
          <w:szCs w:val="24"/>
        </w:rPr>
        <w:t>, koji je u cijelosti otplaćen u 2022. godini.</w:t>
      </w:r>
    </w:p>
    <w:p w14:paraId="094350AB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624DA736" w14:textId="4AEC468F" w:rsidR="00680392" w:rsidRDefault="008B3A23" w:rsidP="008B3A2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prihodi ostvareni su u ukupnom iznosu 13.968,48 eura, a ponajviše se odnose na sredstva HBOR-a (13.721,88 eura), kojima je financirana izrada projektno-tehničke dokumentacije za potrebe izgradnje ribarskih luka.</w:t>
      </w:r>
    </w:p>
    <w:p w14:paraId="5814A2AD" w14:textId="77777777" w:rsidR="000D58E1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2AB19B71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A51AA9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AFCB2B7" w14:textId="77777777" w:rsidR="001D4818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3B60F0EB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1074A6E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FBF1661" w14:textId="77777777" w:rsidR="001D4818" w:rsidRPr="00D649D7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Prihodi od prodaje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40CA7ED3" w14:textId="77777777" w:rsidR="00064C4E" w:rsidRDefault="00064C4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3703A99" w14:textId="77777777" w:rsidR="004F6DF2" w:rsidRPr="00064C4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384C02B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46CD217D" w14:textId="77777777" w:rsidR="006A7AD0" w:rsidRDefault="006A7AD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68A9998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E33263F" w14:textId="77777777" w:rsidR="00680392" w:rsidRDefault="00680392" w:rsidP="00036DEE">
      <w:pPr>
        <w:pStyle w:val="Heading2"/>
      </w:pPr>
      <w:bookmarkStart w:id="7" w:name="_Toc128989459"/>
    </w:p>
    <w:p w14:paraId="1B4F2A69" w14:textId="77777777" w:rsidR="000D58E1" w:rsidRDefault="006A7AD0" w:rsidP="00036DEE">
      <w:pPr>
        <w:pStyle w:val="Heading2"/>
      </w:pPr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7"/>
    </w:p>
    <w:p w14:paraId="471ACAB9" w14:textId="77777777" w:rsidR="00036DEE" w:rsidRPr="00036DEE" w:rsidRDefault="00036DEE" w:rsidP="00036DEE"/>
    <w:p w14:paraId="69DFE71B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4DB1F716" w14:textId="27C1ABC1" w:rsidR="004F6DF2" w:rsidRDefault="00E8762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iznosili su 741.709,07 eura te su rasli po stopi od 27% kao rezultat povećanja broja zaposlenih za 5 novih djelatnika.</w:t>
      </w:r>
    </w:p>
    <w:p w14:paraId="3F60DFA2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2701F2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2266B6DD" w14:textId="3206B37E" w:rsidR="004F6DF2" w:rsidRDefault="005552C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ostvareni su u iznosu 1.027.643</w:t>
      </w:r>
      <w:r w:rsidR="002A51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03 eura te su na razini rashoda iz prethodne godine. </w:t>
      </w:r>
    </w:p>
    <w:p w14:paraId="59820484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BF430B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2AC40716" w14:textId="43986F24" w:rsidR="004F6DF2" w:rsidRPr="00036DEE" w:rsidRDefault="002A5175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ostvareni su u iznosu 2.362.658,20 eura. U strukturi financijskih rashoda najveći dio u iznosu 1.880.885,12 eura se odnosi na rashode za kamate po zajmu Europske investicijske banke. U 2023. godini izvršeno je plaćanje zatezne kamate po osnovi duga za komunalni doprinos za kontejnerski terminal u iznosu </w:t>
      </w:r>
      <w:r w:rsidRPr="002A5175">
        <w:rPr>
          <w:rFonts w:ascii="Times New Roman" w:hAnsi="Times New Roman" w:cs="Times New Roman"/>
          <w:sz w:val="24"/>
          <w:szCs w:val="24"/>
        </w:rPr>
        <w:t>457.172,14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50993B" w14:textId="77777777" w:rsidR="000D58E1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Subvencije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581335CA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403598D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F8F67E4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7B915E6E" w14:textId="77777777" w:rsidR="00036DEE" w:rsidRDefault="00036DEE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2E0A28A" w14:textId="77777777" w:rsidR="00680392" w:rsidRPr="00036DEE" w:rsidRDefault="006803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EC8564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76A2F34D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45CC76F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65BCDE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1AF71C4B" w14:textId="6419F369" w:rsidR="00036DEE" w:rsidRDefault="002A5175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Ostali rashodi iznosili su 33.329,17 eura te se odnose na naplaćenu administrativnu grešku u provedbi projekta Modernizacije i rekonstrukcije ribarske luke Vela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Kali. </w:t>
      </w:r>
    </w:p>
    <w:p w14:paraId="15052903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20321AC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4D2F8532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315B478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2B9404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648F0177" w14:textId="2C73EA38" w:rsidR="00325922" w:rsidRPr="00325922" w:rsidRDefault="00325922" w:rsidP="003259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25922">
        <w:rPr>
          <w:rFonts w:ascii="Times New Roman" w:hAnsi="Times New Roman" w:cs="Times New Roman"/>
          <w:sz w:val="24"/>
          <w:szCs w:val="24"/>
        </w:rPr>
        <w:t xml:space="preserve">Rashodi za nabavu </w:t>
      </w:r>
      <w:r>
        <w:rPr>
          <w:rFonts w:ascii="Times New Roman" w:hAnsi="Times New Roman" w:cs="Times New Roman"/>
          <w:sz w:val="24"/>
          <w:szCs w:val="24"/>
        </w:rPr>
        <w:t xml:space="preserve">proizvedene nefinancijske </w:t>
      </w:r>
      <w:r w:rsidRPr="00325922">
        <w:rPr>
          <w:rFonts w:ascii="Times New Roman" w:hAnsi="Times New Roman" w:cs="Times New Roman"/>
          <w:sz w:val="24"/>
          <w:szCs w:val="24"/>
        </w:rPr>
        <w:t>imovine iznos</w:t>
      </w:r>
      <w:r>
        <w:rPr>
          <w:rFonts w:ascii="Times New Roman" w:hAnsi="Times New Roman" w:cs="Times New Roman"/>
          <w:sz w:val="24"/>
          <w:szCs w:val="24"/>
        </w:rPr>
        <w:t xml:space="preserve">ili su 5.348.248,44 eura. Najveći dio odnosi se na ulaganja </w:t>
      </w:r>
      <w:r w:rsidRPr="00325922">
        <w:rPr>
          <w:rFonts w:ascii="Times New Roman" w:hAnsi="Times New Roman" w:cs="Times New Roman"/>
          <w:sz w:val="24"/>
          <w:szCs w:val="24"/>
        </w:rPr>
        <w:t>u projekte:</w:t>
      </w:r>
    </w:p>
    <w:p w14:paraId="5D382026" w14:textId="4ADF54FA" w:rsidR="00325922" w:rsidRPr="00325922" w:rsidRDefault="00325922" w:rsidP="003259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25922">
        <w:rPr>
          <w:rFonts w:ascii="Times New Roman" w:hAnsi="Times New Roman" w:cs="Times New Roman"/>
          <w:sz w:val="24"/>
          <w:szCs w:val="24"/>
        </w:rPr>
        <w:t>-</w:t>
      </w:r>
      <w:r w:rsidRPr="00325922">
        <w:rPr>
          <w:rFonts w:ascii="Times New Roman" w:hAnsi="Times New Roman" w:cs="Times New Roman"/>
          <w:sz w:val="24"/>
          <w:szCs w:val="24"/>
        </w:rPr>
        <w:tab/>
        <w:t xml:space="preserve">OPERATIVNI PROGRAM RIBARSTVA (EFPR) - MODERNIZACIJA I PROŠIRENJE RIBARSKE LUKE VELA LAMJANA, KALI – </w:t>
      </w:r>
      <w:r>
        <w:rPr>
          <w:rFonts w:ascii="Times New Roman" w:hAnsi="Times New Roman" w:cs="Times New Roman"/>
          <w:sz w:val="24"/>
          <w:szCs w:val="24"/>
        </w:rPr>
        <w:t>30.858,38 eura</w:t>
      </w:r>
    </w:p>
    <w:p w14:paraId="4D363D8D" w14:textId="6F314413" w:rsidR="00325922" w:rsidRPr="00325922" w:rsidRDefault="00325922" w:rsidP="003259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25922">
        <w:rPr>
          <w:rFonts w:ascii="Times New Roman" w:hAnsi="Times New Roman" w:cs="Times New Roman"/>
          <w:sz w:val="24"/>
          <w:szCs w:val="24"/>
        </w:rPr>
        <w:t>-</w:t>
      </w:r>
      <w:r w:rsidRPr="00325922">
        <w:rPr>
          <w:rFonts w:ascii="Times New Roman" w:hAnsi="Times New Roman" w:cs="Times New Roman"/>
          <w:sz w:val="24"/>
          <w:szCs w:val="24"/>
        </w:rPr>
        <w:tab/>
        <w:t xml:space="preserve">OPERATIVNI PROGRAM RIBARSTVA (EFPR) - RIBARSKA LUKA VELA LAMJANA, KALI - FAZA 2 - POVEĆANJE KVALITETE, KONTROLE I SLJEDIVOSTI ISKRCAJA RIBARSKIH PLOVILA LUKE VELA LAMJANA, KALI – </w:t>
      </w:r>
      <w:r>
        <w:rPr>
          <w:rFonts w:ascii="Times New Roman" w:hAnsi="Times New Roman" w:cs="Times New Roman"/>
          <w:sz w:val="24"/>
          <w:szCs w:val="24"/>
        </w:rPr>
        <w:t>2.862.661,55 eura</w:t>
      </w:r>
    </w:p>
    <w:p w14:paraId="306D7E4B" w14:textId="56684F05" w:rsidR="00325922" w:rsidRDefault="00325922" w:rsidP="003259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25922">
        <w:rPr>
          <w:rFonts w:ascii="Times New Roman" w:hAnsi="Times New Roman" w:cs="Times New Roman"/>
          <w:sz w:val="24"/>
          <w:szCs w:val="24"/>
        </w:rPr>
        <w:t>-</w:t>
      </w:r>
      <w:r w:rsidRPr="00325922">
        <w:rPr>
          <w:rFonts w:ascii="Times New Roman" w:hAnsi="Times New Roman" w:cs="Times New Roman"/>
          <w:sz w:val="24"/>
          <w:szCs w:val="24"/>
        </w:rPr>
        <w:tab/>
        <w:t xml:space="preserve">OP Konkurentnost i kohezija, prioritetna os 7. Povezanost i mobilnost - Rekonstrukcija i izgradnja lučke infrastrukture Grad Zadar - Poluotok – </w:t>
      </w:r>
      <w:r w:rsidR="00E213F9">
        <w:rPr>
          <w:rFonts w:ascii="Times New Roman" w:hAnsi="Times New Roman" w:cs="Times New Roman"/>
          <w:sz w:val="24"/>
          <w:szCs w:val="24"/>
        </w:rPr>
        <w:t>2.220.499,30 eura</w:t>
      </w:r>
    </w:p>
    <w:p w14:paraId="50823C13" w14:textId="16DC2955" w:rsidR="004F6DF2" w:rsidRPr="00036DEE" w:rsidRDefault="00E213F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13F9">
        <w:rPr>
          <w:rFonts w:ascii="Times New Roman" w:hAnsi="Times New Roman" w:cs="Times New Roman"/>
          <w:sz w:val="24"/>
          <w:szCs w:val="24"/>
        </w:rPr>
        <w:t>INTERREG VA - ITALIJA - HRVATSKA - Projekt SUSPORT</w:t>
      </w:r>
      <w:r>
        <w:rPr>
          <w:rFonts w:ascii="Times New Roman" w:hAnsi="Times New Roman" w:cs="Times New Roman"/>
          <w:sz w:val="24"/>
          <w:szCs w:val="24"/>
        </w:rPr>
        <w:t xml:space="preserve"> – 190.908,51</w:t>
      </w:r>
    </w:p>
    <w:p w14:paraId="2F479539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683469E5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DCF6D41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99F2224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48ED9C83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E9A3AD5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DCFF723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0E48D9ED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BDD1545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B85A613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otplatu glavnice primljenih kredita i zajmova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530EA9FE" w14:textId="5EE9A6CB" w:rsidR="004F6DF2" w:rsidRDefault="00E213F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Izdaci za financijsku imovinu i otplate zajmova odnose se na otplatu zajma Europske investicijske banke br. 24.093 u iznosu 3.762.101 eura, kojim je financirana izgradnja Nove luke Gaženica.</w:t>
      </w:r>
    </w:p>
    <w:p w14:paraId="749C4E83" w14:textId="77777777" w:rsidR="00CC75C5" w:rsidRDefault="00CC75C5" w:rsidP="000D58E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2B7CDE3E" w14:textId="77777777" w:rsidR="000D58E1" w:rsidRDefault="000D58E1" w:rsidP="00036DEE">
      <w:pPr>
        <w:pStyle w:val="Heading1"/>
      </w:pPr>
      <w:bookmarkStart w:id="8" w:name="_Toc128989460"/>
      <w:r w:rsidRPr="00614260">
        <w:t>B I LJ E Š K E  U Z  O B R A Z A C  P – V R I O</w:t>
      </w:r>
      <w:bookmarkEnd w:id="8"/>
    </w:p>
    <w:p w14:paraId="7066C4AA" w14:textId="77777777" w:rsidR="004F6DF2" w:rsidRPr="004F6DF2" w:rsidRDefault="004F6DF2" w:rsidP="004F6DF2"/>
    <w:p w14:paraId="3193AD49" w14:textId="77777777" w:rsidR="000D58E1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Promjene u vrijednosti i obujmu imovine i obveza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(915</w:t>
      </w:r>
      <w:r w:rsidR="00CC75C5" w:rsidRPr="00D649D7">
        <w:rPr>
          <w:rFonts w:ascii="Times New Roman" w:hAnsi="Times New Roman" w:cs="Times New Roman"/>
          <w:b/>
          <w:sz w:val="24"/>
          <w:szCs w:val="24"/>
        </w:rPr>
        <w:t>1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024CC7C0" w14:textId="0E0A733B" w:rsidR="004F6DF2" w:rsidRDefault="00E213F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lastRenderedPageBreak/>
        <w:t>U Izvještaju o promjenama u vrijednosti i obujmu imovine i obveza za 2023. godinu nisu iskazane promjene.</w:t>
      </w:r>
    </w:p>
    <w:p w14:paraId="5697D35C" w14:textId="77777777" w:rsidR="002F6EF6" w:rsidRDefault="002F6EF6" w:rsidP="00036DEE">
      <w:pPr>
        <w:pStyle w:val="Heading1"/>
      </w:pPr>
      <w:bookmarkStart w:id="9" w:name="_Toc128989461"/>
    </w:p>
    <w:p w14:paraId="19945CA0" w14:textId="77777777" w:rsidR="002F6EF6" w:rsidRDefault="002F6EF6" w:rsidP="002F6EF6"/>
    <w:p w14:paraId="6BB21554" w14:textId="77777777" w:rsidR="002F6EF6" w:rsidRDefault="002F6EF6" w:rsidP="002F6EF6"/>
    <w:p w14:paraId="29E921FE" w14:textId="77777777" w:rsidR="002F6EF6" w:rsidRDefault="002F6EF6" w:rsidP="002F6EF6"/>
    <w:p w14:paraId="6FC9C518" w14:textId="77777777" w:rsidR="002F6EF6" w:rsidRPr="002F6EF6" w:rsidRDefault="002F6EF6" w:rsidP="002F6EF6"/>
    <w:p w14:paraId="2A9B0FEC" w14:textId="77777777" w:rsidR="000D58E1" w:rsidRPr="00614260" w:rsidRDefault="00005934" w:rsidP="00036DEE">
      <w:pPr>
        <w:pStyle w:val="Heading1"/>
      </w:pPr>
      <w:r w:rsidRPr="00614260">
        <w:t>R A S – f u n k c i j s k i</w:t>
      </w:r>
      <w:bookmarkEnd w:id="9"/>
    </w:p>
    <w:p w14:paraId="19BEA149" w14:textId="77777777" w:rsidR="000D58E1" w:rsidRDefault="00D91326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(045)</w:t>
      </w:r>
    </w:p>
    <w:p w14:paraId="413E2B1C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908B6DA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E5B8F54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(0451)</w:t>
      </w:r>
    </w:p>
    <w:p w14:paraId="099663F5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856AB2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E5B0D73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vodnim putevima </w:t>
      </w:r>
      <w:r w:rsidRPr="00D649D7">
        <w:rPr>
          <w:rFonts w:ascii="Times New Roman" w:hAnsi="Times New Roman" w:cs="Times New Roman"/>
          <w:b/>
          <w:sz w:val="24"/>
          <w:szCs w:val="24"/>
        </w:rPr>
        <w:t>(0452)</w:t>
      </w:r>
    </w:p>
    <w:p w14:paraId="4BFBC3F1" w14:textId="662B2CEB" w:rsidR="004F6DF2" w:rsidRPr="004F6DF2" w:rsidRDefault="00E213F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 xml:space="preserve">U Izvještaju o rashodima prema funkcijskoj klasifikaciji svi rashodi poslovanja (razred 3) i rashodi za nabavu nefinancijske imovine (razred 4) ostvareni su unutar oznaka 0452 – Promet vodenim tokovima u iznosu </w:t>
      </w:r>
      <w:r w:rsidR="008B1171">
        <w:rPr>
          <w:rFonts w:ascii="Times New Roman" w:hAnsi="Times New Roman" w:cs="Times New Roman"/>
          <w:sz w:val="24"/>
          <w:szCs w:val="24"/>
        </w:rPr>
        <w:t>9.516.428,44</w:t>
      </w:r>
      <w:r w:rsidRPr="00E213F9">
        <w:rPr>
          <w:rFonts w:ascii="Times New Roman" w:hAnsi="Times New Roman" w:cs="Times New Roman"/>
          <w:sz w:val="24"/>
          <w:szCs w:val="24"/>
        </w:rPr>
        <w:t xml:space="preserve"> eura.  </w:t>
      </w:r>
    </w:p>
    <w:p w14:paraId="1498DB81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Željeznički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(0453)</w:t>
      </w:r>
    </w:p>
    <w:p w14:paraId="4729AD5E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4ECD042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BFE370A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Zračni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(0454)</w:t>
      </w:r>
    </w:p>
    <w:p w14:paraId="529243E9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0443436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393CB0A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cjevovodima i ostali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(0455)</w:t>
      </w:r>
    </w:p>
    <w:p w14:paraId="37E12D27" w14:textId="77777777" w:rsidR="000D58E1" w:rsidRDefault="000D58E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48E07EF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7D342B3" w14:textId="77777777" w:rsidR="0069302A" w:rsidRPr="00614260" w:rsidRDefault="000D58E1" w:rsidP="00036DEE">
      <w:pPr>
        <w:pStyle w:val="Heading1"/>
      </w:pPr>
      <w:bookmarkStart w:id="10" w:name="_Toc128989462"/>
      <w:r w:rsidRPr="00614260">
        <w:t>B I LJ E Š K E  U Z  O B R A Z A C  O B V E Z E</w:t>
      </w:r>
      <w:bookmarkEnd w:id="10"/>
    </w:p>
    <w:p w14:paraId="2EB2B5EE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18FA2A54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Stanje obveza</w:t>
      </w:r>
      <w:r>
        <w:rPr>
          <w:rFonts w:ascii="Times New Roman" w:hAnsi="Times New Roman" w:cs="Times New Roman"/>
          <w:sz w:val="24"/>
          <w:szCs w:val="24"/>
        </w:rPr>
        <w:t xml:space="preserve">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176F9A9B" w14:textId="2AFB8986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 xml:space="preserve">U Izvještaju o obvezama utvrđeni iznos obveza na dan 31.12.2023.godine (V006) iznosi </w:t>
      </w:r>
      <w:r w:rsidR="008B1171">
        <w:rPr>
          <w:rFonts w:ascii="Times New Roman" w:hAnsi="Times New Roman" w:cs="Times New Roman"/>
          <w:sz w:val="24"/>
          <w:szCs w:val="24"/>
        </w:rPr>
        <w:t>51.972.885,86 eura</w:t>
      </w:r>
      <w:r w:rsidRPr="00E213F9">
        <w:rPr>
          <w:rFonts w:ascii="Times New Roman" w:hAnsi="Times New Roman" w:cs="Times New Roman"/>
          <w:sz w:val="24"/>
          <w:szCs w:val="24"/>
        </w:rPr>
        <w:t xml:space="preserve">, a obuhvaća: </w:t>
      </w:r>
    </w:p>
    <w:p w14:paraId="2F8ADBE4" w14:textId="77777777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D227A6A" w14:textId="78D18A6F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 xml:space="preserve">obveze za plaću za prosinac koja će biti isplaćena u </w:t>
      </w:r>
      <w:r w:rsidR="008B1171">
        <w:rPr>
          <w:rFonts w:ascii="Times New Roman" w:hAnsi="Times New Roman" w:cs="Times New Roman"/>
          <w:sz w:val="24"/>
          <w:szCs w:val="24"/>
        </w:rPr>
        <w:t>siječnju 2024.</w:t>
      </w:r>
      <w:r w:rsidRPr="00E213F9">
        <w:rPr>
          <w:rFonts w:ascii="Times New Roman" w:hAnsi="Times New Roman" w:cs="Times New Roman"/>
          <w:sz w:val="24"/>
          <w:szCs w:val="24"/>
        </w:rPr>
        <w:t xml:space="preserve"> u iznosu </w:t>
      </w:r>
      <w:r w:rsidR="008B1171">
        <w:rPr>
          <w:rFonts w:ascii="Times New Roman" w:hAnsi="Times New Roman" w:cs="Times New Roman"/>
          <w:sz w:val="24"/>
          <w:szCs w:val="24"/>
        </w:rPr>
        <w:t>60.934,92 eura</w:t>
      </w:r>
      <w:r w:rsidRPr="00E21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F2461" w14:textId="7BEA22AD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 xml:space="preserve">obveze za materijalne rashode u iznosu </w:t>
      </w:r>
      <w:r w:rsidR="008B1171">
        <w:rPr>
          <w:rFonts w:ascii="Times New Roman" w:hAnsi="Times New Roman" w:cs="Times New Roman"/>
          <w:sz w:val="24"/>
          <w:szCs w:val="24"/>
        </w:rPr>
        <w:t>60.090,27 eura</w:t>
      </w:r>
    </w:p>
    <w:p w14:paraId="75E3580E" w14:textId="0FCED57B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 xml:space="preserve">obveze za financijske rashode u iznosu </w:t>
      </w:r>
      <w:r w:rsidR="008B1171">
        <w:rPr>
          <w:rFonts w:ascii="Times New Roman" w:hAnsi="Times New Roman" w:cs="Times New Roman"/>
          <w:sz w:val="24"/>
          <w:szCs w:val="24"/>
        </w:rPr>
        <w:t>12,51 eura</w:t>
      </w:r>
    </w:p>
    <w:p w14:paraId="2DB6017B" w14:textId="4FC1DC4B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>o</w:t>
      </w:r>
      <w:r w:rsidR="008B1171">
        <w:rPr>
          <w:rFonts w:ascii="Times New Roman" w:hAnsi="Times New Roman" w:cs="Times New Roman"/>
          <w:sz w:val="24"/>
          <w:szCs w:val="24"/>
        </w:rPr>
        <w:t>stale tekuće obveze</w:t>
      </w:r>
      <w:r w:rsidRPr="00E213F9">
        <w:rPr>
          <w:rFonts w:ascii="Times New Roman" w:hAnsi="Times New Roman" w:cs="Times New Roman"/>
          <w:sz w:val="24"/>
          <w:szCs w:val="24"/>
        </w:rPr>
        <w:t xml:space="preserve"> </w:t>
      </w:r>
      <w:r w:rsidR="008B1171">
        <w:rPr>
          <w:rFonts w:ascii="Times New Roman" w:hAnsi="Times New Roman" w:cs="Times New Roman"/>
          <w:sz w:val="24"/>
          <w:szCs w:val="24"/>
        </w:rPr>
        <w:t>15.146,46 eura</w:t>
      </w:r>
    </w:p>
    <w:p w14:paraId="3A6390D8" w14:textId="55BBAB25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 xml:space="preserve">obveze za nabavu nefinancijske imovine u iznosu </w:t>
      </w:r>
      <w:r w:rsidR="008B1171">
        <w:rPr>
          <w:rFonts w:ascii="Times New Roman" w:hAnsi="Times New Roman" w:cs="Times New Roman"/>
          <w:sz w:val="24"/>
          <w:szCs w:val="24"/>
        </w:rPr>
        <w:t>12.500,00 eura</w:t>
      </w:r>
      <w:r w:rsidRPr="00E21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CE6B1" w14:textId="0CDEEB03" w:rsidR="004F6DF2" w:rsidRPr="004F6DF2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 xml:space="preserve">obveze za kredite i zajmove u iznosu </w:t>
      </w:r>
      <w:r w:rsidR="008B1171">
        <w:rPr>
          <w:rFonts w:ascii="Times New Roman" w:hAnsi="Times New Roman" w:cs="Times New Roman"/>
          <w:sz w:val="24"/>
          <w:szCs w:val="24"/>
        </w:rPr>
        <w:t>51.824.202,70 eura</w:t>
      </w:r>
      <w:r w:rsidRPr="00E213F9">
        <w:rPr>
          <w:rFonts w:ascii="Times New Roman" w:hAnsi="Times New Roman" w:cs="Times New Roman"/>
          <w:sz w:val="24"/>
          <w:szCs w:val="24"/>
        </w:rPr>
        <w:t xml:space="preserve"> (saldo zajma Europske investicijske banke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05AF51B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1F7A930C" w14:textId="7217E837" w:rsidR="004F6DF2" w:rsidRPr="004F6DF2" w:rsidRDefault="00E213F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Na kraju izvještajnog razdoblja nisu evidentirane dospjele obveze niti prekoračenja rokova plaćanja obveza.</w:t>
      </w:r>
    </w:p>
    <w:p w14:paraId="3C68051B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679DE4B9" w14:textId="567D3CB8" w:rsidR="004F6DF2" w:rsidRDefault="00E213F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</w:t>
      </w:r>
      <w:r w:rsidR="003A186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nedospjelih obveza na kraju izvještajnog </w:t>
      </w:r>
      <w:r w:rsidRPr="008B1171">
        <w:rPr>
          <w:rFonts w:ascii="Times New Roman" w:hAnsi="Times New Roman" w:cs="Times New Roman"/>
          <w:sz w:val="24"/>
          <w:szCs w:val="24"/>
        </w:rPr>
        <w:t xml:space="preserve">razdoblja iznosi </w:t>
      </w:r>
      <w:r w:rsidR="008B1171" w:rsidRPr="008B1171">
        <w:rPr>
          <w:rFonts w:ascii="Times New Roman" w:hAnsi="Times New Roman" w:cs="Times New Roman"/>
          <w:sz w:val="24"/>
          <w:szCs w:val="24"/>
        </w:rPr>
        <w:t>51.972.885,86 eura</w:t>
      </w:r>
      <w:r w:rsidRPr="008B1171">
        <w:rPr>
          <w:rFonts w:ascii="Times New Roman" w:hAnsi="Times New Roman" w:cs="Times New Roman"/>
          <w:sz w:val="24"/>
          <w:szCs w:val="24"/>
        </w:rPr>
        <w:t>.</w:t>
      </w:r>
    </w:p>
    <w:p w14:paraId="6AE5B833" w14:textId="77777777" w:rsidR="00421CD2" w:rsidRPr="00421CD2" w:rsidRDefault="00421CD2" w:rsidP="00421CD2">
      <w:pPr>
        <w:rPr>
          <w:rFonts w:ascii="Times New Roman" w:hAnsi="Times New Roman" w:cs="Times New Roman"/>
          <w:sz w:val="24"/>
          <w:szCs w:val="24"/>
        </w:rPr>
      </w:pPr>
    </w:p>
    <w:sectPr w:rsidR="00421CD2" w:rsidRPr="00421CD2" w:rsidSect="00757699">
      <w:footerReference w:type="default" r:id="rId11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9A7F" w14:textId="77777777" w:rsidR="00757699" w:rsidRDefault="00757699" w:rsidP="00CC75C5">
      <w:pPr>
        <w:spacing w:after="0" w:line="240" w:lineRule="auto"/>
      </w:pPr>
      <w:r>
        <w:separator/>
      </w:r>
    </w:p>
  </w:endnote>
  <w:endnote w:type="continuationSeparator" w:id="0">
    <w:p w14:paraId="2CE7530B" w14:textId="77777777" w:rsidR="00757699" w:rsidRDefault="00757699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4872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B4747D" w14:textId="77777777" w:rsidR="00CC75C5" w:rsidRDefault="00CC75C5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E58B78" w14:textId="77777777" w:rsidR="00CC75C5" w:rsidRDefault="00CC7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2DC6" w14:textId="77777777" w:rsidR="00757699" w:rsidRDefault="00757699" w:rsidP="00CC75C5">
      <w:pPr>
        <w:spacing w:after="0" w:line="240" w:lineRule="auto"/>
      </w:pPr>
      <w:r>
        <w:separator/>
      </w:r>
    </w:p>
  </w:footnote>
  <w:footnote w:type="continuationSeparator" w:id="0">
    <w:p w14:paraId="5CC23C59" w14:textId="77777777" w:rsidR="00757699" w:rsidRDefault="00757699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4A84435"/>
    <w:multiLevelType w:val="hybridMultilevel"/>
    <w:tmpl w:val="E8082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06112661">
    <w:abstractNumId w:val="3"/>
  </w:num>
  <w:num w:numId="2" w16cid:durableId="1037463409">
    <w:abstractNumId w:val="4"/>
  </w:num>
  <w:num w:numId="3" w16cid:durableId="203492847">
    <w:abstractNumId w:val="1"/>
  </w:num>
  <w:num w:numId="4" w16cid:durableId="1916353222">
    <w:abstractNumId w:val="0"/>
  </w:num>
  <w:num w:numId="5" w16cid:durableId="291599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5934"/>
    <w:rsid w:val="00036DEE"/>
    <w:rsid w:val="00057FE7"/>
    <w:rsid w:val="00064C4E"/>
    <w:rsid w:val="000A0ED1"/>
    <w:rsid w:val="000C01F8"/>
    <w:rsid w:val="000D58E1"/>
    <w:rsid w:val="00170E21"/>
    <w:rsid w:val="001D4818"/>
    <w:rsid w:val="002A5175"/>
    <w:rsid w:val="002E1C62"/>
    <w:rsid w:val="002F6EF6"/>
    <w:rsid w:val="00325922"/>
    <w:rsid w:val="00326891"/>
    <w:rsid w:val="003970FA"/>
    <w:rsid w:val="003A1869"/>
    <w:rsid w:val="003C38EC"/>
    <w:rsid w:val="00421CD2"/>
    <w:rsid w:val="004517C4"/>
    <w:rsid w:val="004F6DF2"/>
    <w:rsid w:val="0054482F"/>
    <w:rsid w:val="005552C0"/>
    <w:rsid w:val="00562579"/>
    <w:rsid w:val="00614260"/>
    <w:rsid w:val="00680392"/>
    <w:rsid w:val="0069302A"/>
    <w:rsid w:val="006A7AD0"/>
    <w:rsid w:val="006E2D26"/>
    <w:rsid w:val="00757699"/>
    <w:rsid w:val="007E53CC"/>
    <w:rsid w:val="008B1171"/>
    <w:rsid w:val="008B3A23"/>
    <w:rsid w:val="00914103"/>
    <w:rsid w:val="00A278C0"/>
    <w:rsid w:val="00A31869"/>
    <w:rsid w:val="00B170DF"/>
    <w:rsid w:val="00B70674"/>
    <w:rsid w:val="00B81273"/>
    <w:rsid w:val="00C8652C"/>
    <w:rsid w:val="00CC75C5"/>
    <w:rsid w:val="00CE7807"/>
    <w:rsid w:val="00D649D7"/>
    <w:rsid w:val="00D91326"/>
    <w:rsid w:val="00DE6FE3"/>
    <w:rsid w:val="00E17893"/>
    <w:rsid w:val="00E213F9"/>
    <w:rsid w:val="00E87629"/>
    <w:rsid w:val="00F2541C"/>
    <w:rsid w:val="00F768A5"/>
    <w:rsid w:val="00F90B0D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457E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C5"/>
  </w:style>
  <w:style w:type="paragraph" w:styleId="Footer">
    <w:name w:val="footer"/>
    <w:basedOn w:val="Normal"/>
    <w:link w:val="Foot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C5"/>
  </w:style>
  <w:style w:type="character" w:customStyle="1" w:styleId="Heading1Char">
    <w:name w:val="Heading 1 Char"/>
    <w:basedOn w:val="DefaultParagraphFont"/>
    <w:link w:val="Heading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488A-7A53-409A-AF3D-5DAD7129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11</Pages>
  <Words>2189</Words>
  <Characters>12483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irena roncevic</cp:lastModifiedBy>
  <cp:revision>11</cp:revision>
  <cp:lastPrinted>2024-02-05T08:33:00Z</cp:lastPrinted>
  <dcterms:created xsi:type="dcterms:W3CDTF">2024-01-31T07:53:00Z</dcterms:created>
  <dcterms:modified xsi:type="dcterms:W3CDTF">2024-02-09T09:53:00Z</dcterms:modified>
</cp:coreProperties>
</file>